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CD864" w14:textId="77777777" w:rsidR="00EA4DCC" w:rsidRDefault="00EA4DCC" w:rsidP="004414A6">
      <w:bookmarkStart w:id="0" w:name="_GoBack"/>
      <w:bookmarkEnd w:id="0"/>
    </w:p>
    <w:p w14:paraId="33F66672" w14:textId="77777777" w:rsidR="0093525D" w:rsidRDefault="0093525D" w:rsidP="0093525D">
      <w:pPr>
        <w:pStyle w:val="Heading2"/>
      </w:pPr>
      <w:r>
        <w:t>Plan</w:t>
      </w:r>
    </w:p>
    <w:p w14:paraId="0EC4EF65" w14:textId="77777777" w:rsidR="0093525D" w:rsidRDefault="0093525D" w:rsidP="004414A6"/>
    <w:p w14:paraId="3420B036" w14:textId="77777777" w:rsidR="0093525D" w:rsidRPr="0093525D" w:rsidRDefault="0093525D" w:rsidP="0093525D">
      <w:r w:rsidRPr="0093525D">
        <w:t>The United States should establish guaranteed annual military-to-military exchanges with</w:t>
      </w:r>
      <w:r>
        <w:t xml:space="preserve"> the People’s Republic of China.</w:t>
      </w:r>
    </w:p>
    <w:p w14:paraId="6514DC22" w14:textId="77777777" w:rsidR="0093525D" w:rsidRDefault="0093525D" w:rsidP="004414A6"/>
    <w:p w14:paraId="6C4E005B" w14:textId="77777777" w:rsidR="0093525D" w:rsidRDefault="0093525D" w:rsidP="0093525D">
      <w:pPr>
        <w:pStyle w:val="Heading2"/>
      </w:pPr>
      <w:r>
        <w:t>T – 1NC – Incomplete</w:t>
      </w:r>
    </w:p>
    <w:p w14:paraId="07709481" w14:textId="77777777" w:rsidR="0093525D" w:rsidRPr="0078219C" w:rsidRDefault="0093525D" w:rsidP="0093525D"/>
    <w:p w14:paraId="04FDCCA5" w14:textId="77777777" w:rsidR="0093525D" w:rsidRPr="00D46917" w:rsidRDefault="0093525D" w:rsidP="0093525D">
      <w:pPr>
        <w:pStyle w:val="Heading4"/>
      </w:pPr>
      <w:r>
        <w:t xml:space="preserve">“Economic” and “diplomatic” engagement are </w:t>
      </w:r>
      <w:r>
        <w:rPr>
          <w:u w:val="single"/>
        </w:rPr>
        <w:t>highly limited</w:t>
      </w:r>
      <w:r>
        <w:t xml:space="preserve"> and refer </w:t>
      </w:r>
      <w:r>
        <w:rPr>
          <w:u w:val="single"/>
        </w:rPr>
        <w:t>only</w:t>
      </w:r>
      <w:r>
        <w:t xml:space="preserve"> to use as </w:t>
      </w:r>
      <w:r>
        <w:rPr>
          <w:u w:val="single"/>
        </w:rPr>
        <w:t>means</w:t>
      </w:r>
      <w:r>
        <w:t xml:space="preserve"> of engagement</w:t>
      </w:r>
    </w:p>
    <w:p w14:paraId="17A076C3" w14:textId="77777777" w:rsidR="0093525D" w:rsidRDefault="0093525D" w:rsidP="0093525D">
      <w:r w:rsidRPr="00142805">
        <w:rPr>
          <w:rStyle w:val="StyleStyleBold12pt"/>
        </w:rPr>
        <w:t>Resnick 1</w:t>
      </w:r>
      <w:r>
        <w:t xml:space="preserve"> – Dr. Evan Resnick, Ph.D. in Political Science from Columbia University, Assistant Professor of Political Science at Yeshiva University, “Defining Engagement”, Journal of International Affairs, </w:t>
      </w:r>
      <w:proofErr w:type="gramStart"/>
      <w:r>
        <w:t>Spring</w:t>
      </w:r>
      <w:proofErr w:type="gramEnd"/>
      <w:r>
        <w:t xml:space="preserve">, 54(2), </w:t>
      </w:r>
      <w:proofErr w:type="spellStart"/>
      <w:r>
        <w:t>Ebsco</w:t>
      </w:r>
      <w:proofErr w:type="spellEnd"/>
    </w:p>
    <w:p w14:paraId="01F8DFC0" w14:textId="77777777" w:rsidR="0093525D" w:rsidRPr="003D28CB" w:rsidRDefault="0093525D" w:rsidP="0093525D">
      <w:pPr>
        <w:rPr>
          <w:sz w:val="16"/>
        </w:rPr>
      </w:pPr>
      <w:r w:rsidRPr="00D46917">
        <w:rPr>
          <w:rStyle w:val="StyleBoldUnderline"/>
          <w:highlight w:val="cyan"/>
        </w:rPr>
        <w:t>Scholars</w:t>
      </w:r>
      <w:r w:rsidRPr="003D28CB">
        <w:rPr>
          <w:rStyle w:val="StyleBoldUnderline"/>
        </w:rPr>
        <w:t xml:space="preserve"> have </w:t>
      </w:r>
      <w:r w:rsidRPr="00D46917">
        <w:rPr>
          <w:rStyle w:val="StyleBoldUnderline"/>
          <w:highlight w:val="cyan"/>
        </w:rPr>
        <w:t>limited</w:t>
      </w:r>
      <w:r w:rsidRPr="003D28CB">
        <w:rPr>
          <w:rStyle w:val="StyleBoldUnderline"/>
        </w:rPr>
        <w:t xml:space="preserve"> the concept of </w:t>
      </w:r>
      <w:r w:rsidRPr="00D46917">
        <w:rPr>
          <w:rStyle w:val="StyleBoldUnderline"/>
          <w:highlight w:val="cyan"/>
        </w:rPr>
        <w:t>engagement</w:t>
      </w:r>
      <w:r w:rsidRPr="003D28CB">
        <w:rPr>
          <w:sz w:val="16"/>
        </w:rPr>
        <w:t xml:space="preserve"> in a third way by unnecessarily restricting the scope of the policy. In their evaluation of post-Cold War US engagement of China, Paul </w:t>
      </w:r>
      <w:proofErr w:type="spellStart"/>
      <w:r w:rsidRPr="003D28CB">
        <w:rPr>
          <w:rStyle w:val="StyleBoldUnderline"/>
        </w:rPr>
        <w:t>Papayoanou</w:t>
      </w:r>
      <w:proofErr w:type="spellEnd"/>
      <w:r w:rsidRPr="003D28CB">
        <w:rPr>
          <w:rStyle w:val="StyleBoldUnderline"/>
        </w:rPr>
        <w:t xml:space="preserve"> and</w:t>
      </w:r>
      <w:r w:rsidRPr="003D28CB">
        <w:rPr>
          <w:sz w:val="16"/>
        </w:rPr>
        <w:t xml:space="preserve"> Scott </w:t>
      </w:r>
      <w:proofErr w:type="spellStart"/>
      <w:r w:rsidRPr="003D28CB">
        <w:rPr>
          <w:rStyle w:val="StyleBoldUnderline"/>
        </w:rPr>
        <w:t>Kastner</w:t>
      </w:r>
      <w:proofErr w:type="spellEnd"/>
      <w:r w:rsidRPr="003D28CB">
        <w:rPr>
          <w:rStyle w:val="StyleBoldUnderline"/>
        </w:rPr>
        <w:t xml:space="preserve"> define engagement as the attempt </w:t>
      </w:r>
      <w:r w:rsidRPr="00D46917">
        <w:rPr>
          <w:rStyle w:val="StyleBoldUnderline"/>
          <w:highlight w:val="cyan"/>
        </w:rPr>
        <w:t>to integrate a target</w:t>
      </w:r>
      <w:r w:rsidRPr="003D28CB">
        <w:rPr>
          <w:rStyle w:val="StyleBoldUnderline"/>
        </w:rPr>
        <w:t xml:space="preserve"> country</w:t>
      </w:r>
      <w:r w:rsidRPr="003D28CB">
        <w:rPr>
          <w:sz w:val="16"/>
        </w:rPr>
        <w:t xml:space="preserve"> into the international order </w:t>
      </w:r>
      <w:r w:rsidRPr="00D46917">
        <w:rPr>
          <w:rStyle w:val="StyleBoldUnderline"/>
          <w:highlight w:val="cyan"/>
        </w:rPr>
        <w:t>through</w:t>
      </w:r>
      <w:r w:rsidRPr="003D28CB">
        <w:rPr>
          <w:rStyle w:val="StyleBoldUnderline"/>
        </w:rPr>
        <w:t xml:space="preserve"> promoting </w:t>
      </w:r>
      <w:r w:rsidRPr="003D28CB">
        <w:rPr>
          <w:rStyle w:val="Emphasis"/>
        </w:rPr>
        <w:t xml:space="preserve">"increased </w:t>
      </w:r>
      <w:r w:rsidRPr="00D46917">
        <w:rPr>
          <w:rStyle w:val="Emphasis"/>
          <w:highlight w:val="cyan"/>
        </w:rPr>
        <w:t>trade and financial transactions</w:t>
      </w:r>
      <w:r w:rsidRPr="003D28CB">
        <w:rPr>
          <w:rStyle w:val="Emphasis"/>
        </w:rPr>
        <w:t>."</w:t>
      </w:r>
      <w:r w:rsidRPr="003D28CB">
        <w:rPr>
          <w:sz w:val="16"/>
        </w:rPr>
        <w:t xml:space="preserve">(n21) </w:t>
      </w:r>
      <w:r w:rsidRPr="00D46917">
        <w:rPr>
          <w:rStyle w:val="StyleBoldUnderline"/>
          <w:highlight w:val="cyan"/>
        </w:rPr>
        <w:t>However</w:t>
      </w:r>
      <w:r w:rsidRPr="003D28CB">
        <w:rPr>
          <w:rStyle w:val="StyleBoldUnderline"/>
        </w:rPr>
        <w:t xml:space="preserve">, limiting engagement policy to the increasing of </w:t>
      </w:r>
      <w:r w:rsidRPr="00D46917">
        <w:rPr>
          <w:rStyle w:val="Emphasis"/>
          <w:highlight w:val="cyan"/>
        </w:rPr>
        <w:t>economic</w:t>
      </w:r>
      <w:r w:rsidRPr="003D28CB">
        <w:rPr>
          <w:rStyle w:val="StyleBoldUnderline"/>
        </w:rPr>
        <w:t xml:space="preserve"> interdependence </w:t>
      </w:r>
      <w:r w:rsidRPr="00D46917">
        <w:rPr>
          <w:rStyle w:val="StyleBoldUnderline"/>
          <w:highlight w:val="cyan"/>
        </w:rPr>
        <w:t>leaves out</w:t>
      </w:r>
      <w:r w:rsidRPr="003D28CB">
        <w:rPr>
          <w:rStyle w:val="StyleBoldUnderline"/>
        </w:rPr>
        <w:t xml:space="preserve"> many </w:t>
      </w:r>
      <w:r w:rsidRPr="00D46917">
        <w:rPr>
          <w:rStyle w:val="StyleBoldUnderline"/>
          <w:highlight w:val="cyan"/>
        </w:rPr>
        <w:t>other</w:t>
      </w:r>
      <w:r w:rsidRPr="003D28CB">
        <w:rPr>
          <w:rStyle w:val="StyleBoldUnderline"/>
        </w:rPr>
        <w:t xml:space="preserve"> issue areas</w:t>
      </w:r>
      <w:r w:rsidRPr="003D28CB">
        <w:rPr>
          <w:sz w:val="16"/>
        </w:rPr>
        <w:t xml:space="preserve"> that were an integral part of the Clinton administration's China policy, </w:t>
      </w:r>
      <w:r w:rsidRPr="003D28CB">
        <w:rPr>
          <w:rStyle w:val="StyleBoldUnderline"/>
        </w:rPr>
        <w:t xml:space="preserve">including those in the </w:t>
      </w:r>
      <w:r w:rsidRPr="00D46917">
        <w:rPr>
          <w:rStyle w:val="Emphasis"/>
          <w:highlight w:val="cyan"/>
        </w:rPr>
        <w:t>diplomatic</w:t>
      </w:r>
      <w:r w:rsidRPr="00D46917">
        <w:rPr>
          <w:rStyle w:val="StyleBoldUnderline"/>
          <w:highlight w:val="cyan"/>
        </w:rPr>
        <w:t xml:space="preserve">, </w:t>
      </w:r>
      <w:r w:rsidRPr="00D46917">
        <w:rPr>
          <w:rStyle w:val="Emphasis"/>
          <w:highlight w:val="cyan"/>
        </w:rPr>
        <w:t>military</w:t>
      </w:r>
      <w:r w:rsidRPr="00D46917">
        <w:rPr>
          <w:rStyle w:val="StyleBoldUnderline"/>
          <w:highlight w:val="cyan"/>
        </w:rPr>
        <w:t xml:space="preserve"> and </w:t>
      </w:r>
      <w:r w:rsidRPr="00D46917">
        <w:rPr>
          <w:rStyle w:val="Emphasis"/>
          <w:highlight w:val="cyan"/>
        </w:rPr>
        <w:t>cultural</w:t>
      </w:r>
      <w:r w:rsidRPr="00D46917">
        <w:rPr>
          <w:rStyle w:val="StyleBoldUnderline"/>
          <w:highlight w:val="cyan"/>
        </w:rPr>
        <w:t xml:space="preserve"> arenas</w:t>
      </w:r>
      <w:r w:rsidRPr="003D28CB">
        <w:rPr>
          <w:sz w:val="16"/>
        </w:rPr>
        <w:t>. Similarly, the US engagement of North Korea, as epitomized by the 1994 Agreed Framework pact, promises eventual normalization of economic relations and the gradual normalization of diplomatic relations.(n22) Equating engagement with economic contacts alone risks neglecting the importance and potential effectiveness of contacts in noneconomic issue areas.</w:t>
      </w:r>
    </w:p>
    <w:p w14:paraId="43AC721C" w14:textId="77777777" w:rsidR="0093525D" w:rsidRPr="003D28CB" w:rsidRDefault="0093525D" w:rsidP="0093525D">
      <w:pPr>
        <w:rPr>
          <w:sz w:val="16"/>
        </w:rPr>
      </w:pPr>
      <w:r w:rsidRPr="003D28CB">
        <w:rPr>
          <w:sz w:val="16"/>
        </w:rPr>
        <w:t xml:space="preserve">Finally, some scholars risk gleaning only a partial and distorted insight into engagement by restrictively evaluating its effectiveness in achieving only some of its professed objectives. </w:t>
      </w:r>
      <w:proofErr w:type="spellStart"/>
      <w:r w:rsidRPr="003D28CB">
        <w:rPr>
          <w:sz w:val="16"/>
        </w:rPr>
        <w:t>Papayoanou</w:t>
      </w:r>
      <w:proofErr w:type="spellEnd"/>
      <w:r w:rsidRPr="003D28CB">
        <w:rPr>
          <w:sz w:val="16"/>
        </w:rPr>
        <w:t xml:space="preserve"> and </w:t>
      </w:r>
      <w:proofErr w:type="spellStart"/>
      <w:r w:rsidRPr="003D28CB">
        <w:rPr>
          <w:sz w:val="16"/>
        </w:rPr>
        <w:t>Kastner</w:t>
      </w:r>
      <w:proofErr w:type="spellEnd"/>
      <w:r w:rsidRPr="003D28CB">
        <w:rPr>
          <w:sz w:val="16"/>
        </w:rPr>
        <w:t xml:space="preserve"> deny that they seek merely to examine the "security implications" of the US engagement of China, though in a footnote, they admit that "[m]</w:t>
      </w:r>
      <w:proofErr w:type="spellStart"/>
      <w:r w:rsidRPr="003D28CB">
        <w:rPr>
          <w:sz w:val="16"/>
        </w:rPr>
        <w:t>uch</w:t>
      </w:r>
      <w:proofErr w:type="spellEnd"/>
      <w:r w:rsidRPr="003D28CB">
        <w:rPr>
          <w:sz w:val="16"/>
        </w:rPr>
        <w:t xml:space="preserve"> of the debate [over US policy toward the PRC] centers around the effects of engagement versus containment on human rights in China."(n23) This approach violates a cardinal tenet of statecraft analysis: the need to acknowledge multiple objectives in virtually all attempts to exercise inter-state influence</w:t>
      </w:r>
      <w:proofErr w:type="gramStart"/>
      <w:r w:rsidRPr="003D28CB">
        <w:rPr>
          <w:sz w:val="16"/>
        </w:rPr>
        <w:t>.(</w:t>
      </w:r>
      <w:proofErr w:type="gramEnd"/>
      <w:r w:rsidRPr="003D28CB">
        <w:rPr>
          <w:sz w:val="16"/>
        </w:rPr>
        <w:t>n24) Absent a comprehensive survey of the multiplicity of goals involved in any such attempt, it would be naive to accept any verdict rendered concerning its overall merits.</w:t>
      </w:r>
    </w:p>
    <w:p w14:paraId="49A28034" w14:textId="77777777" w:rsidR="0093525D" w:rsidRPr="003D28CB" w:rsidRDefault="0093525D" w:rsidP="0093525D">
      <w:pPr>
        <w:rPr>
          <w:rStyle w:val="StyleBoldUnderline"/>
        </w:rPr>
      </w:pPr>
      <w:r w:rsidRPr="003D28CB">
        <w:rPr>
          <w:rStyle w:val="StyleBoldUnderline"/>
        </w:rPr>
        <w:t>A REFINED DEFINITION OF ENGAGEMENT</w:t>
      </w:r>
    </w:p>
    <w:p w14:paraId="7A1D282C" w14:textId="77777777" w:rsidR="0093525D" w:rsidRPr="003D28CB" w:rsidRDefault="0093525D" w:rsidP="0093525D">
      <w:pPr>
        <w:rPr>
          <w:rStyle w:val="StyleBoldUnderline"/>
        </w:rPr>
      </w:pPr>
      <w:r w:rsidRPr="003D28CB">
        <w:rPr>
          <w:rStyle w:val="StyleBoldUnderline"/>
        </w:rPr>
        <w:t xml:space="preserve">In order to establish a more effective framework for dealing with unsavory regimes, I propose that </w:t>
      </w:r>
      <w:r w:rsidRPr="00D46917">
        <w:rPr>
          <w:rStyle w:val="StyleBoldUnderline"/>
          <w:highlight w:val="cyan"/>
        </w:rPr>
        <w:t>we define engagement as</w:t>
      </w:r>
      <w:r w:rsidRPr="003D28CB">
        <w:rPr>
          <w:rStyle w:val="StyleBoldUnderline"/>
        </w:rPr>
        <w:t xml:space="preserve"> the </w:t>
      </w:r>
      <w:proofErr w:type="gramStart"/>
      <w:r w:rsidRPr="00D46917">
        <w:rPr>
          <w:rStyle w:val="StyleBoldUnderline"/>
          <w:highlight w:val="cyan"/>
        </w:rPr>
        <w:t>attempt</w:t>
      </w:r>
      <w:proofErr w:type="gramEnd"/>
      <w:r w:rsidRPr="00D46917">
        <w:rPr>
          <w:rStyle w:val="StyleBoldUnderline"/>
          <w:highlight w:val="cyan"/>
        </w:rPr>
        <w:t xml:space="preserve"> to influence</w:t>
      </w:r>
      <w:r w:rsidRPr="003D28CB">
        <w:rPr>
          <w:rStyle w:val="StyleBoldUnderline"/>
        </w:rPr>
        <w:t xml:space="preserve"> the political </w:t>
      </w:r>
      <w:r w:rsidRPr="00D46917">
        <w:rPr>
          <w:rStyle w:val="StyleBoldUnderline"/>
          <w:highlight w:val="cyan"/>
        </w:rPr>
        <w:t>behavior of a</w:t>
      </w:r>
      <w:r w:rsidRPr="003D28CB">
        <w:rPr>
          <w:rStyle w:val="StyleBoldUnderline"/>
        </w:rPr>
        <w:t xml:space="preserve"> target </w:t>
      </w:r>
      <w:r w:rsidRPr="00D46917">
        <w:rPr>
          <w:rStyle w:val="StyleBoldUnderline"/>
          <w:highlight w:val="cyan"/>
        </w:rPr>
        <w:t>state through</w:t>
      </w:r>
      <w:r w:rsidRPr="003D28CB">
        <w:rPr>
          <w:rStyle w:val="StyleBoldUnderline"/>
        </w:rPr>
        <w:t xml:space="preserve"> the comprehensive establishment and </w:t>
      </w:r>
      <w:r w:rsidRPr="00D46917">
        <w:rPr>
          <w:rStyle w:val="StyleBoldUnderline"/>
          <w:highlight w:val="cyan"/>
        </w:rPr>
        <w:t>enhancement of contacts</w:t>
      </w:r>
      <w:r w:rsidRPr="003D28CB">
        <w:rPr>
          <w:rStyle w:val="StyleBoldUnderline"/>
        </w:rPr>
        <w:t xml:space="preserve"> with that state </w:t>
      </w:r>
      <w:r w:rsidRPr="00D46917">
        <w:rPr>
          <w:rStyle w:val="StyleBoldUnderline"/>
          <w:highlight w:val="cyan"/>
        </w:rPr>
        <w:t xml:space="preserve">across </w:t>
      </w:r>
      <w:r w:rsidRPr="00D46917">
        <w:rPr>
          <w:rStyle w:val="Emphasis"/>
          <w:highlight w:val="cyan"/>
        </w:rPr>
        <w:t>multiple issue-areas</w:t>
      </w:r>
      <w:r w:rsidRPr="003D28CB">
        <w:rPr>
          <w:rStyle w:val="StyleBoldUnderline"/>
        </w:rPr>
        <w:t xml:space="preserve"> (i.e. </w:t>
      </w:r>
      <w:r w:rsidRPr="003D28CB">
        <w:rPr>
          <w:rStyle w:val="Emphasis"/>
        </w:rPr>
        <w:t>diplomatic</w:t>
      </w:r>
      <w:r w:rsidRPr="003D28CB">
        <w:rPr>
          <w:rStyle w:val="StyleBoldUnderline"/>
        </w:rPr>
        <w:t xml:space="preserve">, </w:t>
      </w:r>
      <w:r w:rsidRPr="003D28CB">
        <w:rPr>
          <w:rStyle w:val="Emphasis"/>
        </w:rPr>
        <w:t>military</w:t>
      </w:r>
      <w:r w:rsidRPr="003D28CB">
        <w:rPr>
          <w:rStyle w:val="StyleBoldUnderline"/>
        </w:rPr>
        <w:t xml:space="preserve">, </w:t>
      </w:r>
      <w:r w:rsidRPr="003D28CB">
        <w:rPr>
          <w:rStyle w:val="Emphasis"/>
        </w:rPr>
        <w:t>economic</w:t>
      </w:r>
      <w:r w:rsidRPr="003D28CB">
        <w:rPr>
          <w:rStyle w:val="StyleBoldUnderline"/>
        </w:rPr>
        <w:t xml:space="preserve">, </w:t>
      </w:r>
      <w:r w:rsidRPr="003D28CB">
        <w:rPr>
          <w:rStyle w:val="Emphasis"/>
        </w:rPr>
        <w:t>cultural</w:t>
      </w:r>
      <w:r w:rsidRPr="003D28CB">
        <w:rPr>
          <w:rStyle w:val="StyleBoldUnderline"/>
        </w:rPr>
        <w:t>). The following is a brief list of the specific forms that such contacts might include:</w:t>
      </w:r>
    </w:p>
    <w:p w14:paraId="4B9B25A8" w14:textId="77777777" w:rsidR="0093525D" w:rsidRPr="003D28CB" w:rsidRDefault="0093525D" w:rsidP="0093525D">
      <w:pPr>
        <w:rPr>
          <w:rStyle w:val="Emphasis"/>
        </w:rPr>
      </w:pPr>
      <w:r w:rsidRPr="00D46917">
        <w:rPr>
          <w:rStyle w:val="Emphasis"/>
          <w:highlight w:val="cyan"/>
        </w:rPr>
        <w:t>DIPLOMATIC CONTACTS</w:t>
      </w:r>
    </w:p>
    <w:p w14:paraId="1A0079AC" w14:textId="77777777" w:rsidR="0093525D" w:rsidRPr="003D28CB" w:rsidRDefault="0093525D" w:rsidP="0093525D">
      <w:pPr>
        <w:rPr>
          <w:rStyle w:val="StyleBoldUnderline"/>
        </w:rPr>
      </w:pPr>
      <w:r w:rsidRPr="003D28CB">
        <w:rPr>
          <w:rStyle w:val="StyleBoldUnderline"/>
        </w:rPr>
        <w:t>Extension of diplomatic recognition; normalization of diplomatic relations</w:t>
      </w:r>
    </w:p>
    <w:p w14:paraId="1F487495" w14:textId="77777777" w:rsidR="0093525D" w:rsidRPr="003D28CB" w:rsidRDefault="0093525D" w:rsidP="0093525D">
      <w:pPr>
        <w:rPr>
          <w:rStyle w:val="StyleBoldUnderline"/>
        </w:rPr>
      </w:pPr>
      <w:r w:rsidRPr="003D28CB">
        <w:rPr>
          <w:rStyle w:val="StyleBoldUnderline"/>
        </w:rPr>
        <w:t>Promotion of target-state membership in international institutions and regimes</w:t>
      </w:r>
    </w:p>
    <w:p w14:paraId="39AD3B57" w14:textId="77777777" w:rsidR="0093525D" w:rsidRPr="003D28CB" w:rsidRDefault="0093525D" w:rsidP="0093525D">
      <w:pPr>
        <w:rPr>
          <w:rStyle w:val="StyleBoldUnderline"/>
        </w:rPr>
      </w:pPr>
      <w:r w:rsidRPr="003D28CB">
        <w:rPr>
          <w:rStyle w:val="StyleBoldUnderline"/>
        </w:rPr>
        <w:t>Summit meetings and other visits by the head of state and other senior government officials of sender state to target state and vice-versa</w:t>
      </w:r>
    </w:p>
    <w:p w14:paraId="45CA4FD2" w14:textId="77777777" w:rsidR="0093525D" w:rsidRPr="003D28CB" w:rsidRDefault="0093525D" w:rsidP="0093525D">
      <w:pPr>
        <w:rPr>
          <w:rStyle w:val="Emphasis"/>
        </w:rPr>
      </w:pPr>
      <w:r w:rsidRPr="00D46917">
        <w:rPr>
          <w:rStyle w:val="Emphasis"/>
          <w:highlight w:val="cyan"/>
        </w:rPr>
        <w:t>MILITARY CONTACTS</w:t>
      </w:r>
    </w:p>
    <w:p w14:paraId="7D65159C" w14:textId="77777777" w:rsidR="0093525D" w:rsidRPr="003D28CB" w:rsidRDefault="0093525D" w:rsidP="0093525D">
      <w:pPr>
        <w:rPr>
          <w:rStyle w:val="StyleBoldUnderline"/>
        </w:rPr>
      </w:pPr>
      <w:r w:rsidRPr="003D28CB">
        <w:rPr>
          <w:rStyle w:val="StyleBoldUnderline"/>
        </w:rPr>
        <w:t>Visits of senior military officials of the sender state to the target state and vice-versa</w:t>
      </w:r>
    </w:p>
    <w:p w14:paraId="29FAF836" w14:textId="77777777" w:rsidR="0093525D" w:rsidRPr="003D28CB" w:rsidRDefault="0093525D" w:rsidP="0093525D">
      <w:pPr>
        <w:rPr>
          <w:rStyle w:val="StyleBoldUnderline"/>
        </w:rPr>
      </w:pPr>
      <w:r w:rsidRPr="003D28CB">
        <w:rPr>
          <w:rStyle w:val="StyleBoldUnderline"/>
        </w:rPr>
        <w:t>Arms transfers</w:t>
      </w:r>
    </w:p>
    <w:p w14:paraId="1C10F0E2" w14:textId="77777777" w:rsidR="0093525D" w:rsidRPr="003D28CB" w:rsidRDefault="0093525D" w:rsidP="0093525D">
      <w:pPr>
        <w:rPr>
          <w:rStyle w:val="StyleBoldUnderline"/>
        </w:rPr>
      </w:pPr>
      <w:r w:rsidRPr="003D28CB">
        <w:rPr>
          <w:rStyle w:val="StyleBoldUnderline"/>
        </w:rPr>
        <w:t>Military aid and cooperation</w:t>
      </w:r>
    </w:p>
    <w:p w14:paraId="50F5C998" w14:textId="77777777" w:rsidR="0093525D" w:rsidRPr="003D28CB" w:rsidRDefault="0093525D" w:rsidP="0093525D">
      <w:pPr>
        <w:rPr>
          <w:rStyle w:val="StyleBoldUnderline"/>
        </w:rPr>
      </w:pPr>
      <w:r w:rsidRPr="003D28CB">
        <w:rPr>
          <w:rStyle w:val="StyleBoldUnderline"/>
        </w:rPr>
        <w:t>Military exchange and training programs</w:t>
      </w:r>
    </w:p>
    <w:p w14:paraId="0043AE9B" w14:textId="77777777" w:rsidR="0093525D" w:rsidRPr="003D28CB" w:rsidRDefault="0093525D" w:rsidP="0093525D">
      <w:pPr>
        <w:rPr>
          <w:rStyle w:val="StyleBoldUnderline"/>
        </w:rPr>
      </w:pPr>
      <w:r w:rsidRPr="003D28CB">
        <w:rPr>
          <w:rStyle w:val="StyleBoldUnderline"/>
        </w:rPr>
        <w:t>Confidence and security-building measures</w:t>
      </w:r>
    </w:p>
    <w:p w14:paraId="3F8E1061" w14:textId="77777777" w:rsidR="0093525D" w:rsidRPr="003D28CB" w:rsidRDefault="0093525D" w:rsidP="0093525D">
      <w:pPr>
        <w:rPr>
          <w:rStyle w:val="StyleBoldUnderline"/>
        </w:rPr>
      </w:pPr>
      <w:r w:rsidRPr="003D28CB">
        <w:rPr>
          <w:rStyle w:val="StyleBoldUnderline"/>
        </w:rPr>
        <w:t>Intelligence sharing</w:t>
      </w:r>
    </w:p>
    <w:p w14:paraId="48172930" w14:textId="77777777" w:rsidR="0093525D" w:rsidRPr="003D28CB" w:rsidRDefault="0093525D" w:rsidP="0093525D">
      <w:pPr>
        <w:rPr>
          <w:rStyle w:val="Emphasis"/>
        </w:rPr>
      </w:pPr>
      <w:r w:rsidRPr="00D46917">
        <w:rPr>
          <w:rStyle w:val="Emphasis"/>
          <w:highlight w:val="cyan"/>
        </w:rPr>
        <w:t>ECONOMIC CONTACTS</w:t>
      </w:r>
    </w:p>
    <w:p w14:paraId="3B93F765" w14:textId="77777777" w:rsidR="0093525D" w:rsidRPr="003D28CB" w:rsidRDefault="0093525D" w:rsidP="0093525D">
      <w:pPr>
        <w:rPr>
          <w:rStyle w:val="StyleBoldUnderline"/>
        </w:rPr>
      </w:pPr>
      <w:r w:rsidRPr="003D28CB">
        <w:rPr>
          <w:rStyle w:val="StyleBoldUnderline"/>
        </w:rPr>
        <w:t>Trade agreements and promotion</w:t>
      </w:r>
    </w:p>
    <w:p w14:paraId="3686B92E" w14:textId="77777777" w:rsidR="0093525D" w:rsidRPr="003D28CB" w:rsidRDefault="0093525D" w:rsidP="0093525D">
      <w:pPr>
        <w:rPr>
          <w:rStyle w:val="StyleBoldUnderline"/>
        </w:rPr>
      </w:pPr>
      <w:r w:rsidRPr="003D28CB">
        <w:rPr>
          <w:rStyle w:val="StyleBoldUnderline"/>
        </w:rPr>
        <w:t>Foreign economic and humanitarian aid in the form of loans and/or grants</w:t>
      </w:r>
    </w:p>
    <w:p w14:paraId="697AEB3B" w14:textId="77777777" w:rsidR="0093525D" w:rsidRPr="003D28CB" w:rsidRDefault="0093525D" w:rsidP="0093525D">
      <w:pPr>
        <w:rPr>
          <w:rStyle w:val="Emphasis"/>
        </w:rPr>
      </w:pPr>
      <w:r w:rsidRPr="00D46917">
        <w:rPr>
          <w:rStyle w:val="Emphasis"/>
          <w:highlight w:val="cyan"/>
        </w:rPr>
        <w:t>CULTURAL CONTACTS</w:t>
      </w:r>
    </w:p>
    <w:p w14:paraId="2B9F2840" w14:textId="77777777" w:rsidR="0093525D" w:rsidRPr="003D28CB" w:rsidRDefault="0093525D" w:rsidP="0093525D">
      <w:pPr>
        <w:rPr>
          <w:rStyle w:val="StyleBoldUnderline"/>
        </w:rPr>
      </w:pPr>
      <w:r w:rsidRPr="003D28CB">
        <w:rPr>
          <w:rStyle w:val="StyleBoldUnderline"/>
        </w:rPr>
        <w:t>Cultural treaties</w:t>
      </w:r>
    </w:p>
    <w:p w14:paraId="13D7F5B8" w14:textId="77777777" w:rsidR="0093525D" w:rsidRPr="003D28CB" w:rsidRDefault="0093525D" w:rsidP="0093525D">
      <w:pPr>
        <w:rPr>
          <w:rStyle w:val="StyleBoldUnderline"/>
        </w:rPr>
      </w:pPr>
      <w:r w:rsidRPr="003D28CB">
        <w:rPr>
          <w:rStyle w:val="StyleBoldUnderline"/>
        </w:rPr>
        <w:t>Inauguration of travel and tourism links</w:t>
      </w:r>
    </w:p>
    <w:p w14:paraId="5EFA5ED8" w14:textId="77777777" w:rsidR="0093525D" w:rsidRPr="003D28CB" w:rsidRDefault="0093525D" w:rsidP="0093525D">
      <w:pPr>
        <w:rPr>
          <w:sz w:val="16"/>
        </w:rPr>
      </w:pPr>
      <w:r w:rsidRPr="003D28CB">
        <w:rPr>
          <w:rStyle w:val="StyleBoldUnderline"/>
        </w:rPr>
        <w:t>Sport, artistic and academic exchanges</w:t>
      </w:r>
      <w:r w:rsidRPr="0088615F">
        <w:t xml:space="preserve"> </w:t>
      </w:r>
      <w:r w:rsidRPr="003D28CB">
        <w:rPr>
          <w:sz w:val="16"/>
        </w:rPr>
        <w:t>(n25)</w:t>
      </w:r>
    </w:p>
    <w:p w14:paraId="46157DDA" w14:textId="77777777" w:rsidR="0093525D" w:rsidRPr="003D28CB" w:rsidRDefault="0093525D" w:rsidP="0093525D">
      <w:pPr>
        <w:rPr>
          <w:sz w:val="16"/>
        </w:rPr>
      </w:pPr>
      <w:r w:rsidRPr="003D28CB">
        <w:rPr>
          <w:sz w:val="16"/>
        </w:rPr>
        <w:t>Engagement is an iterated process in which the sender and target state develop a relationship of increasing interdependence, culminating in the endpoint of "normalized relations" characterized by a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practice.(n26) For instance, individual contacts can be established by the sender state at either a low or a high level of conditionality.(n27)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4189F7ED" w14:textId="77777777" w:rsidR="0093525D" w:rsidRPr="003D28CB" w:rsidRDefault="0093525D" w:rsidP="0093525D">
      <w:pPr>
        <w:rPr>
          <w:sz w:val="16"/>
        </w:rPr>
      </w:pPr>
      <w:r w:rsidRPr="003D28CB">
        <w:rPr>
          <w:sz w:val="16"/>
        </w:rP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w:t>
      </w:r>
      <w:proofErr w:type="gramStart"/>
      <w:r w:rsidRPr="003D28CB">
        <w:rPr>
          <w:sz w:val="16"/>
        </w:rPr>
        <w:t>.(</w:t>
      </w:r>
      <w:proofErr w:type="gramEnd"/>
      <w:r w:rsidRPr="003D28CB">
        <w:rPr>
          <w:sz w:val="16"/>
        </w:rPr>
        <w:t>n28)</w:t>
      </w:r>
    </w:p>
    <w:p w14:paraId="64F90FDE" w14:textId="77777777" w:rsidR="0093525D" w:rsidRPr="003D28CB" w:rsidRDefault="0093525D" w:rsidP="0093525D">
      <w:pPr>
        <w:rPr>
          <w:sz w:val="16"/>
        </w:rPr>
      </w:pPr>
      <w:r w:rsidRPr="003D28CB">
        <w:rPr>
          <w:sz w:val="16"/>
        </w:rP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41E2B082" w14:textId="77777777" w:rsidR="0093525D" w:rsidRDefault="0093525D" w:rsidP="0093525D">
      <w:pPr>
        <w:rPr>
          <w:sz w:val="16"/>
        </w:rPr>
      </w:pPr>
      <w:r w:rsidRPr="00D46917">
        <w:rPr>
          <w:rStyle w:val="StyleBoldUnderline"/>
          <w:highlight w:val="cyan"/>
        </w:rPr>
        <w:t>This</w:t>
      </w:r>
      <w:r w:rsidRPr="003D28CB">
        <w:rPr>
          <w:rStyle w:val="StyleBoldUnderline"/>
        </w:rPr>
        <w:t xml:space="preserve"> reformulated </w:t>
      </w:r>
      <w:r w:rsidRPr="00D46917">
        <w:rPr>
          <w:rStyle w:val="StyleBoldUnderline"/>
          <w:highlight w:val="cyan"/>
        </w:rPr>
        <w:t xml:space="preserve">conceptualization </w:t>
      </w:r>
      <w:r w:rsidRPr="00D46917">
        <w:rPr>
          <w:rStyle w:val="Emphasis"/>
          <w:highlight w:val="cyan"/>
        </w:rPr>
        <w:t>avoids</w:t>
      </w:r>
      <w:r w:rsidRPr="003D28CB">
        <w:rPr>
          <w:rStyle w:val="Emphasis"/>
        </w:rPr>
        <w:t xml:space="preserve"> the </w:t>
      </w:r>
      <w:r w:rsidRPr="00D46917">
        <w:rPr>
          <w:rStyle w:val="Emphasis"/>
          <w:highlight w:val="cyan"/>
        </w:rPr>
        <w:t>pitfalls of prevailing</w:t>
      </w:r>
      <w:r w:rsidRPr="003D28CB">
        <w:rPr>
          <w:rStyle w:val="Emphasis"/>
        </w:rPr>
        <w:t xml:space="preserve"> scholarly </w:t>
      </w:r>
      <w:r w:rsidRPr="00D46917">
        <w:rPr>
          <w:rStyle w:val="Emphasis"/>
          <w:highlight w:val="cyan"/>
        </w:rPr>
        <w:t>conceptions</w:t>
      </w:r>
      <w:r w:rsidRPr="003D28CB">
        <w:rPr>
          <w:rStyle w:val="StyleBoldUnderline"/>
        </w:rPr>
        <w:t xml:space="preserve"> of engagement. </w:t>
      </w:r>
      <w:r w:rsidRPr="00D46917">
        <w:rPr>
          <w:rStyle w:val="StyleBoldUnderline"/>
          <w:highlight w:val="cyan"/>
        </w:rPr>
        <w:t>It considers</w:t>
      </w:r>
      <w:r w:rsidRPr="003D28CB">
        <w:rPr>
          <w:rStyle w:val="StyleBoldUnderline"/>
        </w:rPr>
        <w:t xml:space="preserve"> the </w:t>
      </w:r>
      <w:r w:rsidRPr="00D46917">
        <w:rPr>
          <w:rStyle w:val="StyleBoldUnderline"/>
          <w:highlight w:val="cyan"/>
        </w:rPr>
        <w:t>policy as</w:t>
      </w:r>
      <w:r w:rsidRPr="003D28CB">
        <w:rPr>
          <w:rStyle w:val="StyleBoldUnderline"/>
        </w:rPr>
        <w:t xml:space="preserve"> a set of </w:t>
      </w:r>
      <w:r w:rsidRPr="00D46917">
        <w:rPr>
          <w:rStyle w:val="Emphasis"/>
          <w:highlight w:val="cyan"/>
        </w:rPr>
        <w:t>means rather than ends</w:t>
      </w:r>
      <w:r w:rsidRPr="003D28CB">
        <w:rPr>
          <w:sz w:val="16"/>
        </w:rPr>
        <w:t xml:space="preserve">, does not delimit the types of states that can either engage or be engaged, </w:t>
      </w:r>
      <w:r w:rsidRPr="003D28CB">
        <w:rPr>
          <w:rStyle w:val="StyleBoldUnderline"/>
        </w:rPr>
        <w:t xml:space="preserve">explicitly encompasses contacts in multiple issue-areas, allows for the existence of multiple objectives in any given instance of engagement </w:t>
      </w:r>
      <w:r w:rsidRPr="00D46917">
        <w:rPr>
          <w:rStyle w:val="StyleBoldUnderline"/>
          <w:highlight w:val="cyan"/>
        </w:rPr>
        <w:t>and</w:t>
      </w:r>
      <w:r w:rsidRPr="003D28CB">
        <w:rPr>
          <w:sz w:val="16"/>
        </w:rPr>
        <w:t xml:space="preserve">, as will be shown below, </w:t>
      </w:r>
      <w:r w:rsidRPr="00D46917">
        <w:rPr>
          <w:rStyle w:val="StyleBoldUnderline"/>
          <w:highlight w:val="cyan"/>
        </w:rPr>
        <w:t>permits</w:t>
      </w:r>
      <w:r w:rsidRPr="003D28CB">
        <w:rPr>
          <w:rStyle w:val="StyleBoldUnderline"/>
        </w:rPr>
        <w:t xml:space="preserve"> the elucidation of </w:t>
      </w:r>
      <w:r w:rsidRPr="00D46917">
        <w:rPr>
          <w:rStyle w:val="Emphasis"/>
          <w:highlight w:val="cyan"/>
        </w:rPr>
        <w:t>multiple types of positive sanctions</w:t>
      </w:r>
      <w:r w:rsidRPr="003D28CB">
        <w:rPr>
          <w:sz w:val="16"/>
        </w:rPr>
        <w:t>.</w:t>
      </w:r>
    </w:p>
    <w:p w14:paraId="309A448B" w14:textId="77777777" w:rsidR="0093525D" w:rsidRDefault="0093525D" w:rsidP="0093525D"/>
    <w:p w14:paraId="29444FC1" w14:textId="77777777" w:rsidR="0093525D" w:rsidRPr="00D46917" w:rsidRDefault="0093525D" w:rsidP="0093525D">
      <w:pPr>
        <w:pStyle w:val="Heading4"/>
      </w:pPr>
      <w:r>
        <w:t xml:space="preserve">Allowing </w:t>
      </w:r>
      <w:r>
        <w:rPr>
          <w:u w:val="single"/>
        </w:rPr>
        <w:t>military</w:t>
      </w:r>
      <w:r>
        <w:t xml:space="preserve"> or </w:t>
      </w:r>
      <w:r>
        <w:rPr>
          <w:u w:val="single"/>
        </w:rPr>
        <w:t>cultural</w:t>
      </w:r>
      <w:r>
        <w:t xml:space="preserve"> engagement explodes the topic and dilutes effective policy analysis</w:t>
      </w:r>
    </w:p>
    <w:p w14:paraId="3CB46EFD" w14:textId="77777777" w:rsidR="0093525D" w:rsidRPr="006E4001" w:rsidRDefault="0093525D" w:rsidP="0093525D">
      <w:proofErr w:type="spellStart"/>
      <w:r w:rsidRPr="007F4314">
        <w:rPr>
          <w:rStyle w:val="StyleStyleBold12pt"/>
        </w:rPr>
        <w:t>Haass</w:t>
      </w:r>
      <w:proofErr w:type="spellEnd"/>
      <w:r w:rsidRPr="007F4314">
        <w:rPr>
          <w:rStyle w:val="StyleStyleBold12pt"/>
        </w:rPr>
        <w:t xml:space="preserve"> 00</w:t>
      </w:r>
      <w:r>
        <w:t xml:space="preserve"> – </w:t>
      </w:r>
      <w:r w:rsidRPr="007F4314">
        <w:t xml:space="preserve">Richard </w:t>
      </w:r>
      <w:proofErr w:type="spellStart"/>
      <w:r>
        <w:t>Haass</w:t>
      </w:r>
      <w:proofErr w:type="spellEnd"/>
      <w:r>
        <w:t xml:space="preserve"> </w:t>
      </w:r>
      <w:r w:rsidRPr="007F4314">
        <w:t>&amp; Meghan</w:t>
      </w:r>
      <w:r>
        <w:t xml:space="preserve"> O’Sullivan</w:t>
      </w:r>
      <w:r w:rsidRPr="007F4314">
        <w:t xml:space="preserve">, </w:t>
      </w:r>
      <w:r>
        <w:t xml:space="preserve">Senior Fellows in the </w:t>
      </w:r>
      <w:r w:rsidRPr="007F4314">
        <w:t>Brookings Institution Foreign Policy Studies Program, Honey and Vinegar: Incentives, Sanctions, and Foreign Policy</w:t>
      </w:r>
      <w:r>
        <w:t>, p. 5-6</w:t>
      </w:r>
    </w:p>
    <w:p w14:paraId="7112AB83" w14:textId="77777777" w:rsidR="0093525D" w:rsidRDefault="0093525D" w:rsidP="0093525D">
      <w:pPr>
        <w:rPr>
          <w:sz w:val="16"/>
        </w:rPr>
      </w:pPr>
      <w:r w:rsidRPr="007F4314">
        <w:rPr>
          <w:u w:val="single"/>
        </w:rPr>
        <w:t xml:space="preserve">Architects of engagement strategies have a wide variety of incentives from which to choose. </w:t>
      </w:r>
      <w:r w:rsidRPr="007F4314">
        <w:rPr>
          <w:rStyle w:val="Emphasis"/>
        </w:rPr>
        <w:t>Economic engagement</w:t>
      </w:r>
      <w:r w:rsidRPr="007F4314">
        <w:rPr>
          <w:u w:val="single"/>
        </w:rPr>
        <w:t xml:space="preserve"> might offer </w:t>
      </w:r>
      <w:r w:rsidRPr="007F4314">
        <w:rPr>
          <w:rStyle w:val="Emphasis"/>
        </w:rPr>
        <w:t>tangible incentives</w:t>
      </w:r>
      <w:r w:rsidRPr="007F4314">
        <w:rPr>
          <w:u w:val="single"/>
        </w:rPr>
        <w:t xml:space="preserve"> such as export credits, investment insurance or promotion, access to technology, loans, and economic aid</w:t>
      </w:r>
      <w:r w:rsidRPr="007F4314">
        <w:rPr>
          <w:sz w:val="16"/>
        </w:rPr>
        <w:t xml:space="preserve">.’2 </w:t>
      </w:r>
      <w:r w:rsidRPr="007F4314">
        <w:rPr>
          <w:u w:val="single"/>
        </w:rPr>
        <w:t>Other</w:t>
      </w:r>
      <w:r w:rsidRPr="007F4314">
        <w:rPr>
          <w:sz w:val="16"/>
        </w:rPr>
        <w:t xml:space="preserve"> equally useful economic </w:t>
      </w:r>
      <w:r w:rsidRPr="007F4314">
        <w:rPr>
          <w:u w:val="single"/>
        </w:rPr>
        <w:t>incentives involve the removal of penalties, whether they be trade embargoes, investment bans, or high tariffs</w:t>
      </w:r>
      <w:r w:rsidRPr="007F4314">
        <w:rPr>
          <w:sz w:val="16"/>
        </w:rPr>
        <w:t xml:space="preserve"> that have impeded economic relations between the United States and the target country. </w:t>
      </w:r>
      <w:r w:rsidRPr="007F4314">
        <w:rPr>
          <w:u w:val="single"/>
        </w:rPr>
        <w:t>In addition, facilitated entry into the global economic arena and the institutions that govern it rank among the most potent incentives</w:t>
      </w:r>
      <w:r w:rsidRPr="007F4314">
        <w:rPr>
          <w:sz w:val="16"/>
        </w:rPr>
        <w:t xml:space="preserve"> in today’s global market.’ </w:t>
      </w:r>
    </w:p>
    <w:p w14:paraId="744AA4FE" w14:textId="77777777" w:rsidR="0093525D" w:rsidRPr="007F4314" w:rsidRDefault="0093525D" w:rsidP="0093525D">
      <w:pPr>
        <w:rPr>
          <w:sz w:val="16"/>
          <w:szCs w:val="18"/>
        </w:rPr>
      </w:pPr>
      <w:r w:rsidRPr="007F4314">
        <w:rPr>
          <w:rStyle w:val="StyleBoldUnderline"/>
        </w:rPr>
        <w:t xml:space="preserve">Similarly, </w:t>
      </w:r>
      <w:r w:rsidRPr="007F4314">
        <w:rPr>
          <w:rStyle w:val="Emphasis"/>
        </w:rPr>
        <w:t>political engagement</w:t>
      </w:r>
      <w:r w:rsidRPr="007F4314">
        <w:rPr>
          <w:rStyle w:val="StyleBoldUnderline"/>
        </w:rPr>
        <w:t xml:space="preserve"> can involve the lure of </w:t>
      </w:r>
      <w:r w:rsidRPr="007F4314">
        <w:rPr>
          <w:rStyle w:val="Emphasis"/>
        </w:rPr>
        <w:t>diplomatic recognition</w:t>
      </w:r>
      <w:r w:rsidRPr="007F4314">
        <w:rPr>
          <w:rStyle w:val="StyleBoldUnderline"/>
        </w:rPr>
        <w:t xml:space="preserve">, </w:t>
      </w:r>
      <w:r w:rsidRPr="007F4314">
        <w:rPr>
          <w:rStyle w:val="Emphasis"/>
        </w:rPr>
        <w:t>access to regional or international institutions</w:t>
      </w:r>
      <w:r w:rsidRPr="007F4314">
        <w:rPr>
          <w:rStyle w:val="StyleBoldUnderline"/>
        </w:rPr>
        <w:t xml:space="preserve">, or the </w:t>
      </w:r>
      <w:r w:rsidRPr="007F4314">
        <w:rPr>
          <w:rStyle w:val="Emphasis"/>
        </w:rPr>
        <w:t>scheduling of summits</w:t>
      </w:r>
      <w:r w:rsidRPr="007F4314">
        <w:rPr>
          <w:rStyle w:val="StyleBoldUnderline"/>
        </w:rPr>
        <w:t xml:space="preserve"> between leaders—or the termination of these benefits. </w:t>
      </w:r>
      <w:r w:rsidRPr="007F4314">
        <w:rPr>
          <w:rStyle w:val="Emphasis"/>
        </w:rPr>
        <w:t>Military engagement</w:t>
      </w:r>
      <w:r w:rsidRPr="007F4314">
        <w:rPr>
          <w:rStyle w:val="StyleBoldUnderline"/>
        </w:rPr>
        <w:t xml:space="preserve"> could involve the extension of</w:t>
      </w:r>
      <w:r w:rsidRPr="007F4314">
        <w:rPr>
          <w:sz w:val="16"/>
        </w:rPr>
        <w:t xml:space="preserve"> International Military Educational Training (</w:t>
      </w:r>
      <w:r w:rsidRPr="007F4314">
        <w:rPr>
          <w:rStyle w:val="StyleBoldUnderline"/>
        </w:rPr>
        <w:t>IMET</w:t>
      </w:r>
      <w:r w:rsidRPr="007F4314">
        <w:rPr>
          <w:sz w:val="16"/>
        </w:rPr>
        <w:t xml:space="preserve">) both to strengthen respect for civilian authority and human rights among a country’s armed forces and, more feasibly, to establish relationships between Americans and young foreign </w:t>
      </w:r>
      <w:proofErr w:type="spellStart"/>
      <w:r w:rsidRPr="007F4314">
        <w:rPr>
          <w:sz w:val="16"/>
        </w:rPr>
        <w:t>mffitary</w:t>
      </w:r>
      <w:proofErr w:type="spellEnd"/>
      <w:r w:rsidRPr="007F4314">
        <w:rPr>
          <w:sz w:val="16"/>
        </w:rPr>
        <w:t xml:space="preserve"> officers.’4 These areas of engagement are likely to involve, working with state institutions, while cultural or civil society engagement is likely to entail building people-to-people contacts. </w:t>
      </w:r>
      <w:r w:rsidRPr="007F4314">
        <w:rPr>
          <w:rStyle w:val="StyleBoldUnderline"/>
        </w:rPr>
        <w:t>Funding nongovernmental organizations, facilitating the flow of remittances, establishing postal and telephone links</w:t>
      </w:r>
      <w:r w:rsidRPr="007F4314">
        <w:rPr>
          <w:sz w:val="16"/>
        </w:rPr>
        <w:t xml:space="preserve"> between the United States and the target country, </w:t>
      </w:r>
      <w:r w:rsidRPr="007F4314">
        <w:rPr>
          <w:rStyle w:val="StyleBoldUnderline"/>
        </w:rPr>
        <w:t>and promoting the exchange of</w:t>
      </w:r>
      <w:r w:rsidRPr="007F4314">
        <w:rPr>
          <w:sz w:val="16"/>
        </w:rPr>
        <w:t xml:space="preserve"> students, tourists, and other nongovernmental </w:t>
      </w:r>
      <w:r w:rsidRPr="007F4314">
        <w:rPr>
          <w:rStyle w:val="StyleBoldUnderline"/>
        </w:rPr>
        <w:t>people</w:t>
      </w:r>
      <w:r w:rsidRPr="007F4314">
        <w:rPr>
          <w:sz w:val="16"/>
        </w:rPr>
        <w:t xml:space="preserve"> between the countries </w:t>
      </w:r>
      <w:r w:rsidRPr="007F4314">
        <w:rPr>
          <w:rStyle w:val="StyleBoldUnderline"/>
        </w:rPr>
        <w:t>are</w:t>
      </w:r>
      <w:r w:rsidRPr="007F4314">
        <w:rPr>
          <w:sz w:val="16"/>
        </w:rPr>
        <w:t xml:space="preserve"> some of the </w:t>
      </w:r>
      <w:r w:rsidRPr="007F4314">
        <w:rPr>
          <w:rStyle w:val="StyleBoldUnderline"/>
        </w:rPr>
        <w:t xml:space="preserve">incentives that might be offered under a policy of </w:t>
      </w:r>
      <w:r w:rsidRPr="007F4314">
        <w:rPr>
          <w:rStyle w:val="Emphasis"/>
        </w:rPr>
        <w:t>cultural engagement</w:t>
      </w:r>
      <w:r w:rsidRPr="007F4314">
        <w:rPr>
          <w:sz w:val="16"/>
        </w:rPr>
        <w:t>.</w:t>
      </w:r>
    </w:p>
    <w:p w14:paraId="6EA88D65" w14:textId="77777777" w:rsidR="0093525D" w:rsidRDefault="0093525D" w:rsidP="0093525D">
      <w:pPr>
        <w:rPr>
          <w:sz w:val="16"/>
        </w:rPr>
      </w:pPr>
      <w:r w:rsidRPr="007F4314">
        <w:rPr>
          <w:rStyle w:val="StyleBoldUnderline"/>
        </w:rPr>
        <w:t xml:space="preserve">This brief overview of the </w:t>
      </w:r>
      <w:r w:rsidRPr="007F4314">
        <w:rPr>
          <w:rStyle w:val="Emphasis"/>
        </w:rPr>
        <w:t>various forms</w:t>
      </w:r>
      <w:r w:rsidRPr="007F4314">
        <w:rPr>
          <w:rStyle w:val="StyleBoldUnderline"/>
        </w:rPr>
        <w:t xml:space="preserve"> of engagement illuminates the </w:t>
      </w:r>
      <w:r w:rsidRPr="007F4314">
        <w:rPr>
          <w:rStyle w:val="Emphasis"/>
        </w:rPr>
        <w:t>choices</w:t>
      </w:r>
      <w:r w:rsidRPr="007F4314">
        <w:rPr>
          <w:rStyle w:val="StyleBoldUnderline"/>
        </w:rPr>
        <w:t xml:space="preserve"> open to policymakers. The </w:t>
      </w:r>
      <w:r w:rsidRPr="007F4314">
        <w:rPr>
          <w:rStyle w:val="Emphasis"/>
        </w:rPr>
        <w:t>plethora of options</w:t>
      </w:r>
      <w:r w:rsidRPr="007F4314">
        <w:rPr>
          <w:rStyle w:val="StyleBoldUnderline"/>
        </w:rPr>
        <w:t xml:space="preserve"> signals the </w:t>
      </w:r>
      <w:r w:rsidRPr="007F4314">
        <w:rPr>
          <w:rStyle w:val="Emphasis"/>
        </w:rPr>
        <w:t>flexibility</w:t>
      </w:r>
      <w:r w:rsidRPr="007F4314">
        <w:rPr>
          <w:rStyle w:val="StyleBoldUnderline"/>
        </w:rPr>
        <w:t xml:space="preserve"> of engagement as a foreign policy strategy</w:t>
      </w:r>
      <w:r>
        <w:rPr>
          <w:sz w:val="16"/>
        </w:rPr>
        <w:t xml:space="preserve"> and, in doing so, reveals one of the real strengths of engagement. At the same time, </w:t>
      </w:r>
      <w:r w:rsidRPr="007F4314">
        <w:rPr>
          <w:rStyle w:val="StyleBoldUnderline"/>
        </w:rPr>
        <w:t>it</w:t>
      </w:r>
      <w:r>
        <w:rPr>
          <w:sz w:val="16"/>
        </w:rPr>
        <w:t xml:space="preserve"> also </w:t>
      </w:r>
      <w:r w:rsidRPr="007F4314">
        <w:rPr>
          <w:rStyle w:val="StyleBoldUnderline"/>
        </w:rPr>
        <w:t xml:space="preserve">suggests the </w:t>
      </w:r>
      <w:r w:rsidRPr="007F4314">
        <w:rPr>
          <w:rStyle w:val="Emphasis"/>
        </w:rPr>
        <w:t>urgent need for considered analysis</w:t>
      </w:r>
      <w:r w:rsidRPr="007F4314">
        <w:rPr>
          <w:rStyle w:val="StyleBoldUnderline"/>
        </w:rPr>
        <w:t xml:space="preserve"> of this strategy</w:t>
      </w:r>
      <w:r>
        <w:rPr>
          <w:sz w:val="16"/>
        </w:rPr>
        <w:t xml:space="preserve">. The purpose of this book is to address this need by deriving insights and lessons from past episodes of engagement and proposing guidelines for the future use of engagement strategies. Throughout the book, two critical questions are entertained. First, when should policymakers consider engagement? A strategy of engagement may serve certain foreign policy objectives better than others. Specific characteristics of a target country may make it more receptive to a strategy of engagement and the incentives offered under it; in other cases, a country's domestic politics may effectively exclude the use of engagement strategies. Second, how should engagement strategies be managed to maximize the chances of success? Shedding light on how policymakers achieved, or failed, in these efforts in the past is critical in an evaluation of engagement strategies. </w:t>
      </w:r>
      <w:r w:rsidRPr="007F4314">
        <w:rPr>
          <w:rStyle w:val="StyleBoldUnderline"/>
        </w:rPr>
        <w:t xml:space="preserve">By </w:t>
      </w:r>
      <w:r w:rsidRPr="007F4314">
        <w:rPr>
          <w:rStyle w:val="Emphasis"/>
        </w:rPr>
        <w:t>focusing</w:t>
      </w:r>
      <w:r>
        <w:rPr>
          <w:sz w:val="16"/>
        </w:rPr>
        <w:t xml:space="preserve"> our </w:t>
      </w:r>
      <w:r w:rsidRPr="007F4314">
        <w:rPr>
          <w:rStyle w:val="Emphasis"/>
        </w:rPr>
        <w:t>analysis</w:t>
      </w:r>
      <w:r>
        <w:rPr>
          <w:sz w:val="16"/>
        </w:rPr>
        <w:t xml:space="preserve">, these </w:t>
      </w:r>
      <w:r w:rsidRPr="007F4314">
        <w:rPr>
          <w:rStyle w:val="StyleBoldUnderline"/>
        </w:rPr>
        <w:t>questions</w:t>
      </w:r>
      <w:r>
        <w:rPr>
          <w:sz w:val="16"/>
        </w:rPr>
        <w:t xml:space="preserve"> and concerns </w:t>
      </w:r>
      <w:r w:rsidRPr="007F4314">
        <w:rPr>
          <w:rStyle w:val="StyleBoldUnderline"/>
        </w:rPr>
        <w:t xml:space="preserve">help produce a </w:t>
      </w:r>
      <w:r w:rsidRPr="007F4314">
        <w:rPr>
          <w:rStyle w:val="Emphasis"/>
        </w:rPr>
        <w:t>framework</w:t>
      </w:r>
      <w:r w:rsidRPr="007F4314">
        <w:rPr>
          <w:rStyle w:val="StyleBoldUnderline"/>
        </w:rPr>
        <w:t xml:space="preserve"> to guide the use of engagement strategies in the upcoming decades</w:t>
      </w:r>
      <w:r>
        <w:rPr>
          <w:sz w:val="16"/>
        </w:rPr>
        <w:t>.</w:t>
      </w:r>
    </w:p>
    <w:p w14:paraId="534555E6" w14:textId="77777777" w:rsidR="0093525D" w:rsidRDefault="0093525D" w:rsidP="004414A6"/>
    <w:p w14:paraId="25FD3C49" w14:textId="77777777" w:rsidR="0093525D" w:rsidRDefault="0093525D" w:rsidP="0093525D">
      <w:pPr>
        <w:pStyle w:val="Heading2"/>
      </w:pPr>
      <w:r>
        <w:t>T – 2AC</w:t>
      </w:r>
    </w:p>
    <w:p w14:paraId="7EFE8D4A" w14:textId="77777777" w:rsidR="0093525D" w:rsidRDefault="0093525D" w:rsidP="0093525D"/>
    <w:p w14:paraId="067F48BF" w14:textId="77777777" w:rsidR="0093525D" w:rsidRPr="0093525D" w:rsidRDefault="0093525D" w:rsidP="0093525D">
      <w:pPr>
        <w:pStyle w:val="Heading4"/>
      </w:pPr>
      <w:r>
        <w:t xml:space="preserve">1. We </w:t>
      </w:r>
      <w:proofErr w:type="gramStart"/>
      <w:r>
        <w:t>Meet</w:t>
      </w:r>
      <w:proofErr w:type="gramEnd"/>
      <w:r>
        <w:t xml:space="preserve"> – these are </w:t>
      </w:r>
      <w:r>
        <w:rPr>
          <w:u w:val="single"/>
        </w:rPr>
        <w:t>diplomatic exchanges</w:t>
      </w:r>
      <w:r>
        <w:t xml:space="preserve"> between military personnel</w:t>
      </w:r>
    </w:p>
    <w:p w14:paraId="5C167A69" w14:textId="77777777" w:rsidR="0093525D" w:rsidRDefault="0093525D" w:rsidP="0093525D"/>
    <w:p w14:paraId="656302BB" w14:textId="77777777" w:rsidR="0093525D" w:rsidRDefault="0093525D" w:rsidP="0093525D">
      <w:pPr>
        <w:pStyle w:val="Heading4"/>
      </w:pPr>
      <w:r>
        <w:t xml:space="preserve">2. They never define “diplomatic” and “economic” – their Resnick evidence only defines </w:t>
      </w:r>
      <w:r w:rsidRPr="0093525D">
        <w:rPr>
          <w:u w:val="single"/>
        </w:rPr>
        <w:t>engagement</w:t>
      </w:r>
      <w:r>
        <w:t xml:space="preserve"> and says it includes them – give us a lot of leeway</w:t>
      </w:r>
    </w:p>
    <w:p w14:paraId="226CB20D" w14:textId="77777777" w:rsidR="0093525D" w:rsidRDefault="0093525D" w:rsidP="0093525D"/>
    <w:p w14:paraId="3EF768B3" w14:textId="77777777" w:rsidR="00FB5872" w:rsidRDefault="00FB5872" w:rsidP="00FB5872">
      <w:pPr>
        <w:pStyle w:val="Heading4"/>
      </w:pPr>
      <w:r>
        <w:t>3. Counter-interpretation: “Diplomacy” is non-violent inter-state communications conducted by officials</w:t>
      </w:r>
    </w:p>
    <w:p w14:paraId="34787BE9" w14:textId="77777777" w:rsidR="00FB5872" w:rsidRPr="001515DE" w:rsidRDefault="00FB5872" w:rsidP="00FB5872">
      <w:proofErr w:type="spellStart"/>
      <w:r w:rsidRPr="001515DE">
        <w:rPr>
          <w:rStyle w:val="StyleStyleBold12pt"/>
        </w:rPr>
        <w:t>Berridge</w:t>
      </w:r>
      <w:proofErr w:type="spellEnd"/>
      <w:r w:rsidRPr="001515DE">
        <w:rPr>
          <w:rStyle w:val="StyleStyleBold12pt"/>
        </w:rPr>
        <w:t xml:space="preserve"> &amp; James 2001</w:t>
      </w:r>
      <w:r>
        <w:tab/>
      </w:r>
      <w:r w:rsidRPr="001515DE">
        <w:t>(G.R., Professor of International Politics at the University of Leicest</w:t>
      </w:r>
      <w:r>
        <w:t xml:space="preserve">er; Alan, Emeritus Professor of </w:t>
      </w:r>
      <w:r w:rsidRPr="001515DE">
        <w:t xml:space="preserve">International Relations at </w:t>
      </w:r>
      <w:proofErr w:type="spellStart"/>
      <w:r w:rsidRPr="001515DE">
        <w:t>Keele</w:t>
      </w:r>
      <w:proofErr w:type="spellEnd"/>
      <w:r w:rsidRPr="001515DE">
        <w:t xml:space="preserve"> University, A Dictionary of Diplomacy, p.  62-63)</w:t>
      </w:r>
    </w:p>
    <w:p w14:paraId="0D366E2B" w14:textId="77777777" w:rsidR="00FB5872" w:rsidRPr="001515DE" w:rsidRDefault="00FB5872" w:rsidP="00FB5872">
      <w:proofErr w:type="gramStart"/>
      <w:r w:rsidRPr="002E37EF">
        <w:rPr>
          <w:u w:val="single"/>
        </w:rPr>
        <w:t>diplomacy</w:t>
      </w:r>
      <w:proofErr w:type="gramEnd"/>
      <w:r w:rsidRPr="002E37EF">
        <w:t xml:space="preserve">. (1) </w:t>
      </w:r>
      <w:r w:rsidRPr="002E37EF">
        <w:rPr>
          <w:u w:val="single"/>
        </w:rPr>
        <w:t>The conduct of relations between *sovereign states through the medium of officials</w:t>
      </w:r>
      <w:r w:rsidRPr="002E37EF">
        <w:t xml:space="preserve"> based at home or abroad, the latter being either members of their state’s</w:t>
      </w:r>
      <w:r>
        <w:t xml:space="preserve"> </w:t>
      </w:r>
      <w:r w:rsidRPr="002E37EF">
        <w:t>*diplomatic service or *temporary diplomats. Thus diplomacy includes the stationing of representatives at</w:t>
      </w:r>
      <w:r>
        <w:t xml:space="preserve"> </w:t>
      </w:r>
      <w:r w:rsidRPr="002E37EF">
        <w:t xml:space="preserve">*international organizations. But </w:t>
      </w:r>
      <w:r w:rsidRPr="002E37EF">
        <w:rPr>
          <w:u w:val="single"/>
        </w:rPr>
        <w:t>the backbone of diplomacy has</w:t>
      </w:r>
      <w:r w:rsidRPr="002E37EF">
        <w:t>,</w:t>
      </w:r>
      <w:r>
        <w:t xml:space="preserve"> for five centuries, </w:t>
      </w:r>
      <w:r w:rsidRPr="002E37EF">
        <w:rPr>
          <w:u w:val="single"/>
        </w:rPr>
        <w:t>been the dispatch of *diplomatic missions to foreign states, and it is still very much the norm</w:t>
      </w:r>
      <w:r w:rsidRPr="002E37EF">
        <w:t>. As states are notional rather than flesh-and-blood persons, they cannot communicate in the manner of individuals, but must do so through representative human persons. In principle, this can be done by such individuals speaking to each -other at a distance through</w:t>
      </w:r>
      <w:r>
        <w:t xml:space="preserve"> </w:t>
      </w:r>
      <w:r w:rsidRPr="002E37EF">
        <w:t xml:space="preserve">electronic devices. But there are large practical objections to their use as the sole or even the prime method of interstate communication. </w:t>
      </w:r>
      <w:r w:rsidRPr="002E37EF">
        <w:rPr>
          <w:u w:val="single"/>
        </w:rPr>
        <w:t>Diplomacy is</w:t>
      </w:r>
      <w:r w:rsidRPr="002E37EF">
        <w:t xml:space="preserve"> therefore </w:t>
      </w:r>
      <w:r w:rsidRPr="002E37EF">
        <w:rPr>
          <w:u w:val="single"/>
        </w:rPr>
        <w:t>the principal means by which states communicate with each other, enabling them to have regular and complex relations</w:t>
      </w:r>
      <w:r w:rsidRPr="002E37EF">
        <w:t xml:space="preserve">. </w:t>
      </w:r>
      <w:r w:rsidRPr="002E37EF">
        <w:rPr>
          <w:u w:val="single"/>
        </w:rPr>
        <w:t>It is the communications system of the *international society</w:t>
      </w:r>
      <w:r w:rsidRPr="002E37EF">
        <w:t xml:space="preserve">. The label ‘diplomacy’ was first given to this system by Edmund Burke in 1796. See also channels of communication. (2) The use of tact in dealing with people. Diplomacy in this sense is a skill which is hugely important in the conduct of diplomacy. But there is a large distinction between an apt way of executing a task, and the underlying function of that task. (3) </w:t>
      </w:r>
      <w:r w:rsidRPr="002E37EF">
        <w:rPr>
          <w:u w:val="single"/>
        </w:rPr>
        <w:t>Any attempt to promote international *negotiations, whether concerning inter- or intra-state conflicts; hence *track two diplomacy’</w:t>
      </w:r>
      <w:r w:rsidRPr="002E37EF">
        <w:t xml:space="preserve">. (4) Foreign policy. </w:t>
      </w:r>
      <w:r w:rsidRPr="00FB5872">
        <w:rPr>
          <w:u w:val="single"/>
        </w:rPr>
        <w:t>The use of the word</w:t>
      </w:r>
      <w:r w:rsidRPr="002E37EF">
        <w:t xml:space="preserve"> ‘</w:t>
      </w:r>
      <w:r w:rsidRPr="00FB5872">
        <w:rPr>
          <w:u w:val="single"/>
        </w:rPr>
        <w:t>diplomacy’</w:t>
      </w:r>
      <w:r w:rsidRPr="002E37EF">
        <w:t xml:space="preserve"> </w:t>
      </w:r>
      <w:r w:rsidRPr="00FB5872">
        <w:rPr>
          <w:u w:val="single"/>
        </w:rPr>
        <w:t>as a synonym for foreign policy</w:t>
      </w:r>
      <w:r w:rsidRPr="002E37EF">
        <w:t xml:space="preserve">, </w:t>
      </w:r>
      <w:r w:rsidRPr="00FB5872">
        <w:rPr>
          <w:u w:val="single"/>
        </w:rPr>
        <w:t>which is especially common in the United States</w:t>
      </w:r>
      <w:r w:rsidRPr="002E37EF">
        <w:t xml:space="preserve">, </w:t>
      </w:r>
      <w:r w:rsidRPr="00FB5872">
        <w:rPr>
          <w:u w:val="single"/>
        </w:rPr>
        <w:t>can obscure the important distinction between policy and the</w:t>
      </w:r>
      <w:r w:rsidRPr="002E37EF">
        <w:t xml:space="preserve"> (</w:t>
      </w:r>
      <w:r w:rsidRPr="00FB5872">
        <w:rPr>
          <w:u w:val="single"/>
        </w:rPr>
        <w:t>non-violent</w:t>
      </w:r>
      <w:r w:rsidRPr="002E37EF">
        <w:t xml:space="preserve">) </w:t>
      </w:r>
      <w:r w:rsidRPr="00FB5872">
        <w:rPr>
          <w:u w:val="single"/>
        </w:rPr>
        <w:t>means by which it is executed</w:t>
      </w:r>
      <w:r w:rsidRPr="00FB5872">
        <w:t>.</w:t>
      </w:r>
    </w:p>
    <w:p w14:paraId="7C2D16E6" w14:textId="77777777" w:rsidR="00447736" w:rsidRDefault="00FB5872" w:rsidP="00FB5872">
      <w:pPr>
        <w:pStyle w:val="Heading4"/>
      </w:pPr>
      <w:r>
        <w:t xml:space="preserve">4. </w:t>
      </w:r>
      <w:r w:rsidR="00447736">
        <w:t>Prefer our interpretation:</w:t>
      </w:r>
    </w:p>
    <w:p w14:paraId="68D466FE" w14:textId="77777777" w:rsidR="00FB5872" w:rsidRDefault="00447736" w:rsidP="00FB5872">
      <w:pPr>
        <w:pStyle w:val="Heading4"/>
      </w:pPr>
      <w:r>
        <w:t xml:space="preserve">(a) </w:t>
      </w:r>
      <w:r w:rsidR="00FB5872">
        <w:t xml:space="preserve">More </w:t>
      </w:r>
      <w:r w:rsidR="00FB5872" w:rsidRPr="00FB5872">
        <w:rPr>
          <w:u w:val="single"/>
        </w:rPr>
        <w:t>predictable</w:t>
      </w:r>
      <w:r w:rsidR="00FB5872">
        <w:t xml:space="preserve"> – these are professors of international diplomacy defining the term for </w:t>
      </w:r>
      <w:r w:rsidR="00FB5872" w:rsidRPr="00FB5872">
        <w:rPr>
          <w:u w:val="single"/>
        </w:rPr>
        <w:t>academic discussions like debate</w:t>
      </w:r>
    </w:p>
    <w:p w14:paraId="37801EC7" w14:textId="77777777" w:rsidR="0093525D" w:rsidRDefault="0093525D" w:rsidP="0093525D"/>
    <w:p w14:paraId="49297F7A" w14:textId="77777777" w:rsidR="00FB5872" w:rsidRDefault="00447736" w:rsidP="00FB5872">
      <w:pPr>
        <w:pStyle w:val="Heading4"/>
      </w:pPr>
      <w:r>
        <w:t xml:space="preserve">(b) </w:t>
      </w:r>
      <w:r w:rsidR="00FB5872">
        <w:t xml:space="preserve">Better </w:t>
      </w:r>
      <w:r w:rsidR="00FB5872" w:rsidRPr="00FB5872">
        <w:rPr>
          <w:u w:val="single"/>
        </w:rPr>
        <w:t>ground</w:t>
      </w:r>
      <w:r w:rsidR="00FB5872">
        <w:t xml:space="preserve"> – our interpretation gets to the </w:t>
      </w:r>
      <w:r w:rsidR="00FB5872">
        <w:rPr>
          <w:u w:val="single"/>
        </w:rPr>
        <w:t>core controversy</w:t>
      </w:r>
      <w:r w:rsidR="00FB5872">
        <w:t xml:space="preserve"> of expanded relations with the PRC – </w:t>
      </w:r>
      <w:proofErr w:type="spellStart"/>
      <w:r w:rsidR="00FB5872">
        <w:t>neg</w:t>
      </w:r>
      <w:proofErr w:type="spellEnd"/>
      <w:r w:rsidR="00FB5872">
        <w:t xml:space="preserve"> gets all </w:t>
      </w:r>
      <w:proofErr w:type="spellStart"/>
      <w:r w:rsidR="00FB5872">
        <w:t>disads</w:t>
      </w:r>
      <w:proofErr w:type="spellEnd"/>
      <w:r w:rsidR="00FB5872">
        <w:t xml:space="preserve"> to new official endorsement of China</w:t>
      </w:r>
    </w:p>
    <w:p w14:paraId="580C3439" w14:textId="77777777" w:rsidR="00FB5872" w:rsidRDefault="00FB5872" w:rsidP="00FB5872"/>
    <w:p w14:paraId="673C64CB" w14:textId="77777777" w:rsidR="00FB5872" w:rsidRDefault="00447736" w:rsidP="00FB5872">
      <w:pPr>
        <w:pStyle w:val="Heading4"/>
      </w:pPr>
      <w:r>
        <w:t>5</w:t>
      </w:r>
      <w:r w:rsidR="00FB5872">
        <w:t xml:space="preserve">. No </w:t>
      </w:r>
      <w:r w:rsidR="00FB5872" w:rsidRPr="00FB5872">
        <w:rPr>
          <w:u w:val="single"/>
        </w:rPr>
        <w:t>limits</w:t>
      </w:r>
      <w:r w:rsidR="00FB5872">
        <w:t xml:space="preserve"> problem – only official exchanges are topical – and </w:t>
      </w:r>
      <w:r w:rsidR="00FB5872">
        <w:rPr>
          <w:u w:val="single"/>
        </w:rPr>
        <w:t>non-violent</w:t>
      </w:r>
      <w:r w:rsidR="00FB5872">
        <w:t xml:space="preserve"> requirement allows only those military </w:t>
      </w:r>
      <w:proofErr w:type="spellStart"/>
      <w:r w:rsidR="00FB5872">
        <w:t>affs</w:t>
      </w:r>
      <w:proofErr w:type="spellEnd"/>
      <w:r w:rsidR="00FB5872">
        <w:t xml:space="preserve"> where the military is acting </w:t>
      </w:r>
      <w:r w:rsidR="00FB5872">
        <w:rPr>
          <w:u w:val="single"/>
        </w:rPr>
        <w:t>as diplomats</w:t>
      </w:r>
      <w:r w:rsidR="00FB5872">
        <w:t xml:space="preserve"> </w:t>
      </w:r>
    </w:p>
    <w:p w14:paraId="12F3A3C7" w14:textId="77777777" w:rsidR="00447736" w:rsidRPr="00447736" w:rsidRDefault="00447736" w:rsidP="00447736"/>
    <w:p w14:paraId="27DECF94" w14:textId="77777777" w:rsidR="0093525D" w:rsidRPr="00CF1FFF" w:rsidRDefault="00447736" w:rsidP="0093525D">
      <w:pPr>
        <w:pStyle w:val="Heading4"/>
      </w:pPr>
      <w:r>
        <w:t>6</w:t>
      </w:r>
      <w:r w:rsidR="00FB5872">
        <w:t>. Independently – m</w:t>
      </w:r>
      <w:r w:rsidR="0093525D">
        <w:t>ilitary equipment exchanges are “economic</w:t>
      </w:r>
      <w:r w:rsidR="00FB5872">
        <w:t>.</w:t>
      </w:r>
      <w:r w:rsidR="0093525D">
        <w:t>”</w:t>
      </w:r>
      <w:r w:rsidR="00FB5872">
        <w:t xml:space="preserve"> If we meet “economic” OR “diplomatic,” </w:t>
      </w:r>
    </w:p>
    <w:p w14:paraId="29CE22C7" w14:textId="77777777" w:rsidR="0093525D" w:rsidRDefault="0093525D" w:rsidP="0093525D">
      <w:r>
        <w:rPr>
          <w:b/>
        </w:rPr>
        <w:t>Baldwin</w:t>
      </w:r>
      <w:r w:rsidRPr="007F4314">
        <w:rPr>
          <w:rStyle w:val="StyleStyleBold12pt"/>
        </w:rPr>
        <w:t xml:space="preserve"> 85</w:t>
      </w:r>
      <w:r w:rsidRPr="007F4314">
        <w:t xml:space="preserve"> – David A., Professor of World Order Studies and Political Science at Colombi</w:t>
      </w:r>
      <w:r>
        <w:t>a, Economic Statecraft, p. 31</w:t>
      </w:r>
    </w:p>
    <w:p w14:paraId="6419071B" w14:textId="77777777" w:rsidR="0093525D" w:rsidRDefault="0093525D" w:rsidP="0093525D">
      <w:pPr>
        <w:rPr>
          <w:sz w:val="16"/>
        </w:rPr>
      </w:pPr>
      <w:r w:rsidRPr="00CF1FFF">
        <w:rPr>
          <w:rStyle w:val="StyleBoldUnderline"/>
        </w:rPr>
        <w:t>There are</w:t>
      </w:r>
      <w:r w:rsidRPr="00CF1FFF">
        <w:rPr>
          <w:sz w:val="16"/>
        </w:rPr>
        <w:t xml:space="preserve">, as always, </w:t>
      </w:r>
      <w:r w:rsidRPr="00CF1FFF">
        <w:rPr>
          <w:rStyle w:val="StyleBoldUnderline"/>
        </w:rPr>
        <w:t>borderline cases that are hard to classify. For example, should the sale</w:t>
      </w:r>
      <w:r w:rsidRPr="00CF1FFF">
        <w:rPr>
          <w:sz w:val="16"/>
        </w:rPr>
        <w:t xml:space="preserve"> or gift </w:t>
      </w:r>
      <w:r w:rsidRPr="00CF1FFF">
        <w:rPr>
          <w:rStyle w:val="StyleBoldUnderline"/>
        </w:rPr>
        <w:t xml:space="preserve">of military hardware be considered as economic or military statecraft? In general, the </w:t>
      </w:r>
      <w:r w:rsidRPr="00CF1FFF">
        <w:rPr>
          <w:rStyle w:val="Emphasis"/>
        </w:rPr>
        <w:t>relevant distinction</w:t>
      </w:r>
      <w:r w:rsidRPr="00CF1FFF">
        <w:rPr>
          <w:rStyle w:val="StyleBoldUnderline"/>
        </w:rPr>
        <w:t xml:space="preserve"> is between firing</w:t>
      </w:r>
      <w:r w:rsidRPr="00CF1FFF">
        <w:rPr>
          <w:sz w:val="16"/>
        </w:rPr>
        <w:t xml:space="preserve"> (</w:t>
      </w:r>
      <w:proofErr w:type="gramStart"/>
      <w:r w:rsidRPr="00CF1FFF">
        <w:rPr>
          <w:sz w:val="16"/>
        </w:rPr>
        <w:t>or</w:t>
      </w:r>
      <w:proofErr w:type="gramEnd"/>
      <w:r w:rsidRPr="00CF1FFF">
        <w:rPr>
          <w:sz w:val="16"/>
        </w:rPr>
        <w:t xml:space="preserve"> threatening to fire) </w:t>
      </w:r>
      <w:r w:rsidRPr="00CF1FFF">
        <w:rPr>
          <w:rStyle w:val="StyleBoldUnderline"/>
        </w:rPr>
        <w:t>weapons and selling</w:t>
      </w:r>
      <w:r w:rsidRPr="00CF1FFF">
        <w:rPr>
          <w:sz w:val="16"/>
        </w:rPr>
        <w:t xml:space="preserve"> (or promising to sell) </w:t>
      </w:r>
      <w:r w:rsidRPr="00CF1FFF">
        <w:rPr>
          <w:rStyle w:val="StyleBoldUnderline"/>
        </w:rPr>
        <w:t xml:space="preserve">them. Insofar as a market price for such items exists, these transactions could </w:t>
      </w:r>
      <w:r w:rsidRPr="00CF1FFF">
        <w:rPr>
          <w:rStyle w:val="Emphasis"/>
        </w:rPr>
        <w:t>reasonably be labeled economic statecraft</w:t>
      </w:r>
      <w:r w:rsidRPr="00CF1FFF">
        <w:rPr>
          <w:sz w:val="16"/>
        </w:rPr>
        <w:t xml:space="preserve">. A plausible case could also be made for classifying them as military since some items, e.g. nuclear bombs, may have no "going market price." Also, since providing weapons is so closely related to military statecraft, some might want to treat it as such. Depending on the particular research interest at hand, one might decide to classify them either way. </w:t>
      </w:r>
      <w:r w:rsidRPr="00CF1FFF">
        <w:rPr>
          <w:rStyle w:val="StyleBoldUnderline"/>
        </w:rPr>
        <w:t>The existence of</w:t>
      </w:r>
      <w:r w:rsidRPr="00CF1FFF">
        <w:rPr>
          <w:sz w:val="16"/>
        </w:rPr>
        <w:t xml:space="preserve"> such </w:t>
      </w:r>
      <w:r w:rsidRPr="00CF1FFF">
        <w:rPr>
          <w:rStyle w:val="StyleBoldUnderline"/>
        </w:rPr>
        <w:t>borderline cases</w:t>
      </w:r>
      <w:r w:rsidRPr="00CF1FFF">
        <w:rPr>
          <w:sz w:val="16"/>
        </w:rPr>
        <w:t xml:space="preserve">, however, </w:t>
      </w:r>
      <w:r w:rsidRPr="00CF1FFF">
        <w:rPr>
          <w:rStyle w:val="StyleBoldUnderline"/>
        </w:rPr>
        <w:t xml:space="preserve">does </w:t>
      </w:r>
      <w:r w:rsidRPr="00CF1FFF">
        <w:rPr>
          <w:rStyle w:val="Emphasis"/>
        </w:rPr>
        <w:t>not do serious harm</w:t>
      </w:r>
      <w:r w:rsidRPr="00CF1FFF">
        <w:rPr>
          <w:rStyle w:val="StyleBoldUnderline"/>
        </w:rPr>
        <w:t xml:space="preserve"> to the value of this concept of economic statecraft for most purposes</w:t>
      </w:r>
      <w:r w:rsidRPr="00CF1FFF">
        <w:rPr>
          <w:sz w:val="16"/>
        </w:rPr>
        <w:t>.</w:t>
      </w:r>
    </w:p>
    <w:p w14:paraId="2F327658" w14:textId="77777777" w:rsidR="0093525D" w:rsidRDefault="0093525D" w:rsidP="0093525D"/>
    <w:p w14:paraId="3DF2D826" w14:textId="77777777" w:rsidR="0093525D" w:rsidRDefault="00447736" w:rsidP="00447736">
      <w:pPr>
        <w:pStyle w:val="Heading4"/>
      </w:pPr>
      <w:r>
        <w:t>7. Reasonability –</w:t>
      </w:r>
    </w:p>
    <w:p w14:paraId="285AFCE7" w14:textId="77777777" w:rsidR="00447736" w:rsidRDefault="00447736" w:rsidP="00447736"/>
    <w:p w14:paraId="45A4EE41" w14:textId="77777777" w:rsidR="00447736" w:rsidRDefault="00447736" w:rsidP="00447736">
      <w:pPr>
        <w:pStyle w:val="Heading4"/>
        <w:numPr>
          <w:ilvl w:val="0"/>
          <w:numId w:val="5"/>
        </w:numPr>
      </w:pPr>
      <w:r>
        <w:t xml:space="preserve">Our plan sets up a </w:t>
      </w:r>
      <w:r w:rsidRPr="00447736">
        <w:rPr>
          <w:u w:val="single"/>
        </w:rPr>
        <w:t>deep s</w:t>
      </w:r>
      <w:r>
        <w:rPr>
          <w:u w:val="single"/>
        </w:rPr>
        <w:t>ubstantive debate</w:t>
      </w:r>
      <w:r>
        <w:t xml:space="preserve"> on a serious proposal for reversing the status quo with </w:t>
      </w:r>
      <w:r>
        <w:rPr>
          <w:u w:val="single"/>
        </w:rPr>
        <w:t>new engagement of China</w:t>
      </w:r>
      <w:r>
        <w:t xml:space="preserve"> – rather than engage that debate, they just want to go for T.</w:t>
      </w:r>
    </w:p>
    <w:p w14:paraId="63550043" w14:textId="77777777" w:rsidR="00447736" w:rsidRDefault="00447736" w:rsidP="00447736"/>
    <w:p w14:paraId="4EF80393" w14:textId="77777777" w:rsidR="00447736" w:rsidRDefault="00447736" w:rsidP="00447736">
      <w:pPr>
        <w:pStyle w:val="Heading4"/>
        <w:numPr>
          <w:ilvl w:val="0"/>
          <w:numId w:val="5"/>
        </w:numPr>
      </w:pPr>
      <w:r>
        <w:t xml:space="preserve">Burden of proof – we can only lose on T. They are asking you to </w:t>
      </w:r>
      <w:r>
        <w:rPr>
          <w:u w:val="single"/>
        </w:rPr>
        <w:t>intervene</w:t>
      </w:r>
      <w:r>
        <w:t xml:space="preserve"> in the debate and </w:t>
      </w:r>
      <w:r>
        <w:rPr>
          <w:u w:val="single"/>
        </w:rPr>
        <w:t>disqualify</w:t>
      </w:r>
      <w:r>
        <w:t xml:space="preserve"> us – they need to prove it beyond a reasonable doubt.</w:t>
      </w:r>
    </w:p>
    <w:p w14:paraId="1BADF433" w14:textId="77777777" w:rsidR="00447736" w:rsidRDefault="00447736" w:rsidP="00447736"/>
    <w:p w14:paraId="7B7DFB2D" w14:textId="77777777" w:rsidR="00447736" w:rsidRDefault="00447736" w:rsidP="00447736">
      <w:pPr>
        <w:pStyle w:val="Heading4"/>
        <w:numPr>
          <w:ilvl w:val="0"/>
          <w:numId w:val="5"/>
        </w:numPr>
      </w:pPr>
      <w:r>
        <w:t>No exact definition of engagement – close to the mark is the best you can do – let’s just have a debate!!!!</w:t>
      </w:r>
    </w:p>
    <w:p w14:paraId="2B19E576" w14:textId="77777777" w:rsidR="0093525D" w:rsidRDefault="0093525D" w:rsidP="0093525D"/>
    <w:p w14:paraId="1B8499F0" w14:textId="77777777" w:rsidR="0093525D" w:rsidRDefault="0093525D" w:rsidP="0093525D">
      <w:proofErr w:type="spellStart"/>
      <w:r>
        <w:rPr>
          <w:rStyle w:val="StyleStyleBold12pt"/>
        </w:rPr>
        <w:t>Capie</w:t>
      </w:r>
      <w:proofErr w:type="spellEnd"/>
      <w:r>
        <w:rPr>
          <w:rStyle w:val="StyleStyleBold12pt"/>
        </w:rPr>
        <w:t xml:space="preserve"> and Evans 7</w:t>
      </w:r>
      <w:r>
        <w:t xml:space="preserve"> — </w:t>
      </w:r>
      <w:r w:rsidRPr="00E81210">
        <w:t xml:space="preserve">David H. </w:t>
      </w:r>
      <w:proofErr w:type="spellStart"/>
      <w:r w:rsidRPr="00E81210">
        <w:t>Capie</w:t>
      </w:r>
      <w:proofErr w:type="spellEnd"/>
      <w:r w:rsidRPr="00E81210">
        <w:t xml:space="preserve">, </w:t>
      </w:r>
      <w:r>
        <w:t>Research F</w:t>
      </w:r>
      <w:r w:rsidRPr="00E81210">
        <w:t xml:space="preserve">ellow and </w:t>
      </w:r>
      <w:r>
        <w:t>C</w:t>
      </w:r>
      <w:r w:rsidRPr="00E81210">
        <w:t>o</w:t>
      </w:r>
      <w:r>
        <w:t>-D</w:t>
      </w:r>
      <w:r w:rsidRPr="00E81210">
        <w:t>irector of the Armed Groups Project in the Centre for International Relations at the University of British Columbia</w:t>
      </w:r>
      <w:r>
        <w:t xml:space="preserve">, and </w:t>
      </w:r>
      <w:r w:rsidRPr="00E81210">
        <w:t>Paul M. Evans</w:t>
      </w:r>
      <w:r>
        <w:t xml:space="preserve">, Professor at the Institute of Asian Research and Liu Institute for Global Issues at the University of British Columbia, 2007 (“Engagement,” </w:t>
      </w:r>
      <w:r w:rsidRPr="00E81210">
        <w:rPr>
          <w:i/>
        </w:rPr>
        <w:t>The Asia-Pacific Security Lexicon</w:t>
      </w:r>
      <w:r>
        <w:t xml:space="preserve">, Published by the </w:t>
      </w:r>
      <w:r w:rsidRPr="00E81210">
        <w:t>Institute of Southeast Asian Studies</w:t>
      </w:r>
      <w:r>
        <w:t xml:space="preserve">, ISBN </w:t>
      </w:r>
      <w:r w:rsidRPr="00E81210">
        <w:t>9812307230</w:t>
      </w:r>
      <w:r>
        <w:t>, p. 115-116)</w:t>
      </w:r>
    </w:p>
    <w:p w14:paraId="49125D42" w14:textId="77777777" w:rsidR="0093525D" w:rsidRDefault="0093525D" w:rsidP="0093525D">
      <w:r>
        <w:t xml:space="preserve">According to the Oxford Concise Dictionary, the noun engagement and the verb to engage have several different meanings.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w:t>
      </w:r>
      <w:r w:rsidRPr="000D134C">
        <w:rPr>
          <w:rStyle w:val="StyleBoldUnderline"/>
          <w:highlight w:val="yellow"/>
        </w:rPr>
        <w:t>engagement</w:t>
      </w:r>
      <w:r>
        <w:t xml:space="preserve"> most commonly refers to policies regarding the People's Republic of China. However, the term </w:t>
      </w:r>
      <w:r w:rsidRPr="000D134C">
        <w:rPr>
          <w:rStyle w:val="StyleBoldUnderline"/>
          <w:highlight w:val="yellow"/>
        </w:rPr>
        <w:t xml:space="preserve">has been used in </w:t>
      </w:r>
      <w:r w:rsidRPr="000D134C">
        <w:rPr>
          <w:rStyle w:val="Emphasis"/>
          <w:highlight w:val="yellow"/>
        </w:rPr>
        <w:t>many different ways</w:t>
      </w:r>
      <w:r w:rsidRPr="000D134C">
        <w:rPr>
          <w:rStyle w:val="StyleBoldUnderline"/>
          <w:highlight w:val="yellow"/>
        </w:rPr>
        <w:t xml:space="preserve"> leading to</w:t>
      </w:r>
      <w:r w:rsidRPr="000D134C">
        <w:rPr>
          <w:rStyle w:val="StyleBoldUnderline"/>
        </w:rPr>
        <w:t xml:space="preserve"> </w:t>
      </w:r>
      <w:r w:rsidRPr="000D134C">
        <w:rPr>
          <w:rStyle w:val="Emphasis"/>
        </w:rPr>
        <w:t xml:space="preserve">a great deal of </w:t>
      </w:r>
      <w:r w:rsidRPr="000D134C">
        <w:rPr>
          <w:rStyle w:val="Emphasis"/>
          <w:highlight w:val="yellow"/>
        </w:rPr>
        <w:t>confusion and uncertainty</w:t>
      </w:r>
      <w:r>
        <w:t>. A Business Week headline summed up the confusion: "Does 'engagement' mean fight or marry?"1</w:t>
      </w:r>
    </w:p>
    <w:p w14:paraId="60909B58" w14:textId="77777777" w:rsidR="0093525D" w:rsidRDefault="0093525D" w:rsidP="0093525D">
      <w:r w:rsidRPr="000D134C">
        <w:rPr>
          <w:rStyle w:val="StyleBoldUnderline"/>
        </w:rPr>
        <w:t>Although one of the most important and ubiquitous terms in</w:t>
      </w:r>
      <w:r>
        <w:t xml:space="preserve"> the Asia-Pacific </w:t>
      </w:r>
      <w:r w:rsidRPr="000D134C">
        <w:rPr>
          <w:rStyle w:val="StyleBoldUnderline"/>
        </w:rPr>
        <w:t xml:space="preserve">security discourse, </w:t>
      </w:r>
      <w:r w:rsidRPr="00E81210">
        <w:rPr>
          <w:rStyle w:val="StyleBoldUnderline"/>
          <w:highlight w:val="yellow"/>
        </w:rPr>
        <w:t>engagement is</w:t>
      </w:r>
      <w:r w:rsidRPr="000D134C">
        <w:rPr>
          <w:rStyle w:val="StyleBoldUnderline"/>
        </w:rPr>
        <w:t xml:space="preserve"> generally </w:t>
      </w:r>
      <w:r w:rsidRPr="00E81210">
        <w:rPr>
          <w:rStyle w:val="Emphasis"/>
          <w:highlight w:val="yellow"/>
        </w:rPr>
        <w:t>under-theorized</w:t>
      </w:r>
      <w:r w:rsidRPr="00E81210">
        <w:rPr>
          <w:rStyle w:val="StyleBoldUnderline"/>
        </w:rPr>
        <w:t>. Most</w:t>
      </w:r>
      <w:r w:rsidRPr="00E81210">
        <w:t xml:space="preserve"> of the </w:t>
      </w:r>
      <w:r w:rsidRPr="00E81210">
        <w:rPr>
          <w:rStyle w:val="StyleBoldUnderline"/>
        </w:rPr>
        <w:t xml:space="preserve">literature on the term is either descriptive or prescriptive. </w:t>
      </w:r>
      <w:r w:rsidRPr="00E81210">
        <w:rPr>
          <w:rStyle w:val="StyleBoldUnderline"/>
          <w:highlight w:val="yellow"/>
        </w:rPr>
        <w:t xml:space="preserve">There is </w:t>
      </w:r>
      <w:r w:rsidRPr="00E81210">
        <w:rPr>
          <w:rStyle w:val="Emphasis"/>
          <w:highlight w:val="yellow"/>
        </w:rPr>
        <w:t>little agreement</w:t>
      </w:r>
      <w:r w:rsidRPr="00E81210">
        <w:rPr>
          <w:rStyle w:val="StyleBoldUnderline"/>
          <w:highlight w:val="yellow"/>
        </w:rPr>
        <w:t xml:space="preserve"> about</w:t>
      </w:r>
      <w:r w:rsidRPr="000D134C">
        <w:rPr>
          <w:rStyle w:val="StyleBoldUnderline"/>
        </w:rPr>
        <w:t xml:space="preserve"> the </w:t>
      </w:r>
      <w:r w:rsidRPr="00E81210">
        <w:rPr>
          <w:rStyle w:val="StyleBoldUnderline"/>
          <w:highlight w:val="yellow"/>
        </w:rPr>
        <w:t>meaning</w:t>
      </w:r>
      <w:r w:rsidRPr="000D134C">
        <w:rPr>
          <w:rStyle w:val="StyleBoldUnderline"/>
        </w:rPr>
        <w:t xml:space="preserve"> of engagement </w:t>
      </w:r>
      <w:r w:rsidRPr="00E81210">
        <w:rPr>
          <w:rStyle w:val="StyleBoldUnderline"/>
          <w:highlight w:val="yellow"/>
        </w:rPr>
        <w:t xml:space="preserve">and </w:t>
      </w:r>
      <w:r w:rsidRPr="00E81210">
        <w:rPr>
          <w:rStyle w:val="Emphasis"/>
          <w:highlight w:val="yellow"/>
        </w:rPr>
        <w:t>considerable inconsistency</w:t>
      </w:r>
      <w:r w:rsidRPr="00E81210">
        <w:rPr>
          <w:rStyle w:val="StyleBoldUnderline"/>
          <w:highlight w:val="yellow"/>
        </w:rPr>
        <w:t xml:space="preserve"> in</w:t>
      </w:r>
      <w:r w:rsidRPr="000D134C">
        <w:rPr>
          <w:rStyle w:val="StyleBoldUnderline"/>
        </w:rPr>
        <w:t xml:space="preserve"> its </w:t>
      </w:r>
      <w:r w:rsidRPr="00E81210">
        <w:rPr>
          <w:rStyle w:val="StyleBoldUnderline"/>
          <w:highlight w:val="yellow"/>
        </w:rPr>
        <w:t xml:space="preserve">use. The New York Times noted that "there are </w:t>
      </w:r>
      <w:r w:rsidRPr="00E81210">
        <w:rPr>
          <w:rStyle w:val="Emphasis"/>
          <w:highlight w:val="yellow"/>
        </w:rPr>
        <w:t>many definitions</w:t>
      </w:r>
      <w:r w:rsidRPr="00E81210">
        <w:rPr>
          <w:rStyle w:val="StyleBoldUnderline"/>
          <w:highlight w:val="yellow"/>
        </w:rPr>
        <w:t xml:space="preserve"> of engagement" and described it as </w:t>
      </w:r>
      <w:r w:rsidRPr="00E81210">
        <w:rPr>
          <w:rStyle w:val="Emphasis"/>
          <w:highlight w:val="yellow"/>
        </w:rPr>
        <w:t>a "moving target"</w:t>
      </w:r>
      <w:r>
        <w:t xml:space="preserve">.2 </w:t>
      </w:r>
      <w:r w:rsidRPr="00E81210">
        <w:rPr>
          <w:rStyle w:val="StyleBoldUnderline"/>
          <w:highlight w:val="yellow"/>
        </w:rPr>
        <w:t>This indeterminacy has prompted</w:t>
      </w:r>
      <w:r w:rsidRPr="000D134C">
        <w:rPr>
          <w:rStyle w:val="StyleBoldUnderline"/>
        </w:rPr>
        <w:t xml:space="preserve"> a host of </w:t>
      </w:r>
      <w:r w:rsidRPr="00E81210">
        <w:rPr>
          <w:rStyle w:val="StyleBoldUnderline"/>
          <w:highlight w:val="yellow"/>
        </w:rPr>
        <w:t>scholars and officials to offer their own modified</w:t>
      </w:r>
      <w:r>
        <w:t xml:space="preserve"> [end page 115] </w:t>
      </w:r>
      <w:r w:rsidRPr="00E81210">
        <w:rPr>
          <w:rStyle w:val="StyleBoldUnderline"/>
          <w:highlight w:val="yellow"/>
        </w:rPr>
        <w:t>interpretations</w:t>
      </w:r>
      <w:r w:rsidRPr="000D134C">
        <w:rPr>
          <w:rStyle w:val="StyleBoldUnderline"/>
        </w:rPr>
        <w:t xml:space="preserve"> of engagement</w:t>
      </w:r>
      <w:r>
        <w:t xml:space="preserve">, for example deep engagement or conditional engagement. </w:t>
      </w:r>
      <w:r w:rsidRPr="00E81210">
        <w:rPr>
          <w:rStyle w:val="StyleBoldUnderline"/>
          <w:highlight w:val="yellow"/>
        </w:rPr>
        <w:t>These</w:t>
      </w:r>
      <w:r>
        <w:t xml:space="preserve">, in turn, </w:t>
      </w:r>
      <w:r w:rsidRPr="00E81210">
        <w:rPr>
          <w:rStyle w:val="StyleBoldUnderline"/>
          <w:highlight w:val="yellow"/>
        </w:rPr>
        <w:t>have</w:t>
      </w:r>
      <w:r>
        <w:t xml:space="preserve"> arguably </w:t>
      </w:r>
      <w:r w:rsidRPr="00E81210">
        <w:rPr>
          <w:rStyle w:val="StyleBoldUnderline"/>
          <w:highlight w:val="yellow"/>
        </w:rPr>
        <w:t xml:space="preserve">made for </w:t>
      </w:r>
      <w:r w:rsidRPr="00E81210">
        <w:rPr>
          <w:rStyle w:val="Emphasis"/>
          <w:highlight w:val="yellow"/>
        </w:rPr>
        <w:t>less</w:t>
      </w:r>
      <w:r w:rsidRPr="000D134C">
        <w:rPr>
          <w:rStyle w:val="Emphasis"/>
        </w:rPr>
        <w:t xml:space="preserve">, rather than greater </w:t>
      </w:r>
      <w:r w:rsidRPr="00E81210">
        <w:rPr>
          <w:rStyle w:val="Emphasis"/>
          <w:highlight w:val="yellow"/>
        </w:rPr>
        <w:t>conceptual clarity</w:t>
      </w:r>
      <w:r>
        <w:t>.</w:t>
      </w:r>
    </w:p>
    <w:p w14:paraId="26A46E2A" w14:textId="77777777" w:rsidR="0093525D" w:rsidRPr="0093525D" w:rsidRDefault="0093525D" w:rsidP="0093525D"/>
    <w:sectPr w:rsidR="0093525D" w:rsidRPr="0093525D"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34BC4D8B"/>
    <w:multiLevelType w:val="hybridMultilevel"/>
    <w:tmpl w:val="3C6EA43C"/>
    <w:lvl w:ilvl="0" w:tplc="7BE442E8">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25D"/>
    <w:rsid w:val="001408C0"/>
    <w:rsid w:val="00204307"/>
    <w:rsid w:val="002B6353"/>
    <w:rsid w:val="002B68C8"/>
    <w:rsid w:val="002F40E6"/>
    <w:rsid w:val="0042635A"/>
    <w:rsid w:val="004414A6"/>
    <w:rsid w:val="00447736"/>
    <w:rsid w:val="00517479"/>
    <w:rsid w:val="005E2C99"/>
    <w:rsid w:val="0062759A"/>
    <w:rsid w:val="00692C26"/>
    <w:rsid w:val="006E2E39"/>
    <w:rsid w:val="006F2D3D"/>
    <w:rsid w:val="00700835"/>
    <w:rsid w:val="00723832"/>
    <w:rsid w:val="007D7924"/>
    <w:rsid w:val="008D505B"/>
    <w:rsid w:val="0091595A"/>
    <w:rsid w:val="0093525D"/>
    <w:rsid w:val="009829F2"/>
    <w:rsid w:val="009C198B"/>
    <w:rsid w:val="00A074CB"/>
    <w:rsid w:val="00A13233"/>
    <w:rsid w:val="00A369C4"/>
    <w:rsid w:val="00A47986"/>
    <w:rsid w:val="00A6183C"/>
    <w:rsid w:val="00A62E54"/>
    <w:rsid w:val="00B65E97"/>
    <w:rsid w:val="00CD2C6D"/>
    <w:rsid w:val="00D34C6C"/>
    <w:rsid w:val="00D36252"/>
    <w:rsid w:val="00D4330B"/>
    <w:rsid w:val="00DA2E40"/>
    <w:rsid w:val="00DE627C"/>
    <w:rsid w:val="00EA4DCC"/>
    <w:rsid w:val="00FB5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3FD3E"/>
  <w14:defaultImageDpi w14:val="300"/>
  <w15:docId w15:val="{6F34A84C-170C-4F67-9C86-EB46BF62C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204307"/>
    <w:rPr>
      <w:rFonts w:ascii="Arial" w:hAnsi="Arial"/>
      <w:sz w:val="20"/>
    </w:rPr>
  </w:style>
  <w:style w:type="paragraph" w:styleId="Heading1">
    <w:name w:val="heading 1"/>
    <w:aliases w:val="Pocket"/>
    <w:basedOn w:val="Heading2"/>
    <w:next w:val="Normal"/>
    <w:link w:val="Heading1Char"/>
    <w:uiPriority w:val="9"/>
    <w:qFormat/>
    <w:rsid w:val="00A13233"/>
    <w:pPr>
      <w:outlineLvl w:val="0"/>
    </w:pPr>
    <w:rPr>
      <w:sz w:val="36"/>
      <w:szCs w:val="32"/>
      <w:u w:val="double"/>
    </w:rPr>
  </w:style>
  <w:style w:type="paragraph" w:styleId="Heading2">
    <w:name w:val="heading 2"/>
    <w:aliases w:val="Hat"/>
    <w:basedOn w:val="Heading3"/>
    <w:next w:val="Normal"/>
    <w:link w:val="Heading2Char"/>
    <w:uiPriority w:val="9"/>
    <w:unhideWhenUsed/>
    <w:qFormat/>
    <w:rsid w:val="004414A6"/>
    <w:pPr>
      <w:outlineLvl w:val="1"/>
    </w:pPr>
    <w:rPr>
      <w:color w:val="auto"/>
    </w:rPr>
  </w:style>
  <w:style w:type="paragraph" w:styleId="Heading3">
    <w:name w:val="heading 3"/>
    <w:aliases w:val="Block"/>
    <w:basedOn w:val="Normal"/>
    <w:next w:val="Normal"/>
    <w:link w:val="Heading3Char"/>
    <w:uiPriority w:val="9"/>
    <w:unhideWhenUsed/>
    <w:qFormat/>
    <w:rsid w:val="004414A6"/>
    <w:pPr>
      <w:keepNext/>
      <w:keepLines/>
      <w:pageBreakBefore/>
      <w:spacing w:before="200"/>
      <w:jc w:val="center"/>
      <w:outlineLvl w:val="2"/>
    </w:pPr>
    <w:rPr>
      <w:rFonts w:eastAsiaTheme="majorEastAsia" w:cstheme="majorBidi"/>
      <w:b/>
      <w:bCs/>
      <w:color w:val="FF0000"/>
      <w:sz w:val="32"/>
      <w:u w:val="single"/>
    </w:rPr>
  </w:style>
  <w:style w:type="paragraph" w:styleId="Heading4">
    <w:name w:val="heading 4"/>
    <w:aliases w:val="Tag"/>
    <w:basedOn w:val="Normal"/>
    <w:next w:val="Normal"/>
    <w:link w:val="Heading4Char"/>
    <w:uiPriority w:val="9"/>
    <w:unhideWhenUsed/>
    <w:qFormat/>
    <w:rsid w:val="0020430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Emphasis!!,small,Bold Underline,Qualifications"/>
    <w:basedOn w:val="DefaultParagraphFont"/>
    <w:uiPriority w:val="7"/>
    <w:qFormat/>
    <w:rsid w:val="00723832"/>
    <w:rPr>
      <w:b/>
      <w:bdr w:val="single" w:sz="4" w:space="0" w:color="auto"/>
    </w:rPr>
  </w:style>
  <w:style w:type="character" w:customStyle="1" w:styleId="Heading1Char">
    <w:name w:val="Heading 1 Char"/>
    <w:aliases w:val="Pocket Char"/>
    <w:basedOn w:val="DefaultParagraphFont"/>
    <w:link w:val="Heading1"/>
    <w:uiPriority w:val="9"/>
    <w:rsid w:val="00A13233"/>
    <w:rPr>
      <w:rFonts w:ascii="Arial" w:eastAsiaTheme="majorEastAsia" w:hAnsi="Arial" w:cstheme="majorBidi"/>
      <w:b/>
      <w:bCs/>
      <w:sz w:val="36"/>
      <w:szCs w:val="32"/>
      <w:u w:val="double"/>
    </w:rPr>
  </w:style>
  <w:style w:type="character" w:customStyle="1" w:styleId="Heading2Char">
    <w:name w:val="Heading 2 Char"/>
    <w:aliases w:val="Hat Char"/>
    <w:basedOn w:val="DefaultParagraphFont"/>
    <w:link w:val="Heading2"/>
    <w:uiPriority w:val="9"/>
    <w:rsid w:val="004414A6"/>
    <w:rPr>
      <w:rFonts w:ascii="Arial" w:eastAsiaTheme="majorEastAsia" w:hAnsi="Arial" w:cstheme="majorBidi"/>
      <w:b/>
      <w:bCs/>
      <w:sz w:val="32"/>
      <w:u w:val="single"/>
    </w:rPr>
  </w:style>
  <w:style w:type="character" w:customStyle="1" w:styleId="Heading3Char">
    <w:name w:val="Heading 3 Char"/>
    <w:aliases w:val="Block Char"/>
    <w:basedOn w:val="DefaultParagraphFont"/>
    <w:link w:val="Heading3"/>
    <w:uiPriority w:val="9"/>
    <w:rsid w:val="004414A6"/>
    <w:rPr>
      <w:rFonts w:ascii="Arial" w:eastAsiaTheme="majorEastAsia" w:hAnsi="Arial" w:cstheme="majorBidi"/>
      <w:b/>
      <w:bCs/>
      <w:color w:val="FF0000"/>
      <w:sz w:val="32"/>
      <w:u w:val="single"/>
    </w:rPr>
  </w:style>
  <w:style w:type="character" w:customStyle="1" w:styleId="Heading4Char">
    <w:name w:val="Heading 4 Char"/>
    <w:aliases w:val="Tag Char"/>
    <w:basedOn w:val="DefaultParagraphFont"/>
    <w:link w:val="Heading4"/>
    <w:uiPriority w:val="9"/>
    <w:rsid w:val="00204307"/>
    <w:rPr>
      <w:rFonts w:ascii="Arial" w:eastAsiaTheme="majorEastAsia" w:hAnsi="Arial"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13 pt Bold,Style Style Bold,Style Style Bold + 12pt,Style Style + 12 pt,Style Style Bo... +,Old Cite,Style Style Bold + 10 pt"/>
    <w:basedOn w:val="DefaultParagraphFont"/>
    <w:uiPriority w:val="5"/>
    <w:qFormat/>
    <w:rsid w:val="00A62E54"/>
    <w:rPr>
      <w:b/>
      <w:sz w:val="24"/>
    </w:rPr>
  </w:style>
  <w:style w:type="character" w:customStyle="1" w:styleId="StyleBoldUnderline">
    <w:name w:val="Style Bold Underline"/>
    <w:aliases w:val="Intense Emphasis,Underline,Style Underline,apple-style-span + 6 pt,Kern at 16 pt,Bold,Intense Emphasis1,Intense Emphasis2,Title Char,HHeading 3 + 12 pt,Cards + Font: 12 pt Char,Style,Bold Cite Char,Citation Char Char Char,ci,c,Bo"/>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2477</Words>
  <Characters>14122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Gannon</dc:creator>
  <cp:keywords/>
  <dc:description/>
  <cp:lastModifiedBy>debateadmin</cp:lastModifiedBy>
  <cp:revision>2</cp:revision>
  <dcterms:created xsi:type="dcterms:W3CDTF">2016-06-27T18:24:00Z</dcterms:created>
  <dcterms:modified xsi:type="dcterms:W3CDTF">2016-06-27T18:24:00Z</dcterms:modified>
</cp:coreProperties>
</file>